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C90" w:rsidRPr="007B05DD" w:rsidRDefault="00D110B4" w:rsidP="0077798B">
      <w:pPr>
        <w:rPr>
          <w:b/>
          <w:smallCaps/>
          <w:sz w:val="56"/>
          <w:szCs w:val="56"/>
        </w:rPr>
      </w:pPr>
      <w:r>
        <w:rPr>
          <w:b/>
          <w:smallCaps/>
          <w:sz w:val="56"/>
          <w:szCs w:val="56"/>
        </w:rPr>
        <w:t>19</w:t>
      </w:r>
    </w:p>
    <w:p w:rsidR="00C37C90" w:rsidRDefault="00C37C90" w:rsidP="0077798B">
      <w:pPr>
        <w:rPr>
          <w:b/>
          <w:smallCaps/>
          <w:sz w:val="36"/>
          <w:szCs w:val="28"/>
        </w:rPr>
      </w:pPr>
    </w:p>
    <w:p w:rsidR="00077D2B" w:rsidRPr="00D411BC" w:rsidRDefault="00D411BC" w:rsidP="00077D2B">
      <w:pPr>
        <w:rPr>
          <w:b/>
          <w:caps/>
          <w:sz w:val="36"/>
          <w:szCs w:val="28"/>
          <w:lang w:val="en-GB"/>
        </w:rPr>
      </w:pPr>
      <w:r w:rsidRPr="00D411BC">
        <w:rPr>
          <w:b/>
          <w:caps/>
          <w:sz w:val="36"/>
          <w:szCs w:val="28"/>
          <w:lang w:val="en-GB"/>
        </w:rPr>
        <w:t>Methodological Developments in Activity-Travel Behaviour Analysis</w:t>
      </w:r>
    </w:p>
    <w:p w:rsidR="00C37C90" w:rsidRPr="00C37C90" w:rsidRDefault="00C37C90" w:rsidP="0077798B">
      <w:pPr>
        <w:rPr>
          <w:b/>
          <w:smallCaps/>
          <w:sz w:val="36"/>
          <w:szCs w:val="28"/>
        </w:rPr>
      </w:pPr>
    </w:p>
    <w:p w:rsidR="00D411BC" w:rsidRPr="001738A4" w:rsidRDefault="00D411BC" w:rsidP="00077D2B">
      <w:pPr>
        <w:rPr>
          <w:b/>
          <w:i/>
          <w:sz w:val="32"/>
          <w:szCs w:val="22"/>
          <w:lang w:val="es-CL"/>
        </w:rPr>
      </w:pPr>
      <w:r w:rsidRPr="00966657">
        <w:rPr>
          <w:b/>
          <w:i/>
          <w:sz w:val="32"/>
          <w:szCs w:val="22"/>
          <w:lang w:val="es-ES"/>
        </w:rPr>
        <w:t>Juan de Dios Ortuzar</w:t>
      </w:r>
      <w:r w:rsidRPr="001738A4">
        <w:rPr>
          <w:b/>
          <w:i/>
          <w:sz w:val="32"/>
          <w:szCs w:val="22"/>
          <w:lang w:val="es-CL"/>
        </w:rPr>
        <w:t xml:space="preserve"> </w:t>
      </w:r>
    </w:p>
    <w:p w:rsidR="00077D2B" w:rsidRPr="001738A4" w:rsidRDefault="00D411BC" w:rsidP="00077D2B">
      <w:pPr>
        <w:rPr>
          <w:i/>
          <w:szCs w:val="22"/>
          <w:lang w:val="es-CL"/>
        </w:rPr>
      </w:pPr>
      <w:r w:rsidRPr="001738A4">
        <w:rPr>
          <w:i/>
          <w:szCs w:val="22"/>
          <w:lang w:val="es-CL"/>
        </w:rPr>
        <w:t>Pontificia Universidad Católica de Chile</w:t>
      </w:r>
      <w:r w:rsidR="00077D2B" w:rsidRPr="001738A4">
        <w:rPr>
          <w:i/>
          <w:szCs w:val="22"/>
          <w:lang w:val="es-CL"/>
        </w:rPr>
        <w:t>,</w:t>
      </w:r>
      <w:r w:rsidRPr="001738A4">
        <w:rPr>
          <w:i/>
          <w:szCs w:val="22"/>
          <w:lang w:val="es-CL"/>
        </w:rPr>
        <w:t xml:space="preserve"> Santiago</w:t>
      </w:r>
      <w:r w:rsidR="002E49A4" w:rsidRPr="001738A4">
        <w:rPr>
          <w:i/>
          <w:szCs w:val="22"/>
          <w:lang w:val="es-CL"/>
        </w:rPr>
        <w:t>,</w:t>
      </w:r>
      <w:r w:rsidRPr="001738A4">
        <w:rPr>
          <w:i/>
          <w:szCs w:val="22"/>
          <w:lang w:val="es-CL"/>
        </w:rPr>
        <w:t xml:space="preserve"> CHILE</w:t>
      </w:r>
    </w:p>
    <w:p w:rsidR="00077D2B" w:rsidRPr="001738A4" w:rsidRDefault="00077D2B" w:rsidP="00560E3C">
      <w:pPr>
        <w:rPr>
          <w:i/>
          <w:szCs w:val="22"/>
          <w:lang w:val="es-CL"/>
        </w:rPr>
      </w:pPr>
    </w:p>
    <w:p w:rsidR="00D411BC" w:rsidRPr="00966657" w:rsidRDefault="00D411BC" w:rsidP="00077D2B">
      <w:pPr>
        <w:rPr>
          <w:b/>
          <w:i/>
          <w:sz w:val="32"/>
          <w:szCs w:val="22"/>
        </w:rPr>
      </w:pPr>
      <w:r w:rsidRPr="001738A4">
        <w:rPr>
          <w:b/>
          <w:i/>
          <w:sz w:val="32"/>
          <w:szCs w:val="22"/>
          <w:lang w:val="en-GB"/>
        </w:rPr>
        <w:t>Naveen Eluru</w:t>
      </w:r>
      <w:r w:rsidRPr="00966657">
        <w:rPr>
          <w:b/>
          <w:i/>
          <w:sz w:val="32"/>
          <w:szCs w:val="22"/>
        </w:rPr>
        <w:t xml:space="preserve"> </w:t>
      </w:r>
    </w:p>
    <w:p w:rsidR="00077D2B" w:rsidRPr="00077D2B" w:rsidRDefault="00D411BC" w:rsidP="00077D2B">
      <w:pPr>
        <w:rPr>
          <w:i/>
          <w:szCs w:val="22"/>
        </w:rPr>
      </w:pPr>
      <w:r w:rsidRPr="00D411BC">
        <w:rPr>
          <w:i/>
          <w:szCs w:val="22"/>
        </w:rPr>
        <w:t>McGill University</w:t>
      </w:r>
      <w:r w:rsidR="00077D2B">
        <w:rPr>
          <w:i/>
          <w:szCs w:val="22"/>
        </w:rPr>
        <w:t xml:space="preserve">, </w:t>
      </w:r>
      <w:r>
        <w:rPr>
          <w:i/>
          <w:szCs w:val="22"/>
        </w:rPr>
        <w:t>Montreal</w:t>
      </w:r>
      <w:r w:rsidR="002E49A4">
        <w:rPr>
          <w:i/>
          <w:szCs w:val="22"/>
        </w:rPr>
        <w:t xml:space="preserve">, </w:t>
      </w:r>
      <w:r>
        <w:rPr>
          <w:i/>
          <w:szCs w:val="22"/>
        </w:rPr>
        <w:t>CANADA</w:t>
      </w:r>
    </w:p>
    <w:p w:rsidR="00C37C90" w:rsidRDefault="00C37C90" w:rsidP="00C37C90">
      <w:pPr>
        <w:rPr>
          <w:szCs w:val="22"/>
        </w:rPr>
      </w:pPr>
    </w:p>
    <w:p w:rsidR="00D411BC" w:rsidRPr="00966657" w:rsidRDefault="00D411BC" w:rsidP="00D411BC">
      <w:pPr>
        <w:rPr>
          <w:b/>
          <w:i/>
          <w:sz w:val="32"/>
          <w:szCs w:val="22"/>
        </w:rPr>
      </w:pPr>
      <w:r w:rsidRPr="001738A4">
        <w:rPr>
          <w:b/>
          <w:i/>
          <w:sz w:val="32"/>
          <w:szCs w:val="22"/>
          <w:lang w:val="en-GB"/>
        </w:rPr>
        <w:t xml:space="preserve">Karthik </w:t>
      </w:r>
      <w:r w:rsidR="0002328E" w:rsidRPr="001738A4">
        <w:rPr>
          <w:b/>
          <w:i/>
          <w:sz w:val="32"/>
          <w:szCs w:val="22"/>
          <w:lang w:val="en-GB"/>
        </w:rPr>
        <w:t xml:space="preserve">K. </w:t>
      </w:r>
      <w:proofErr w:type="spellStart"/>
      <w:r w:rsidRPr="001738A4">
        <w:rPr>
          <w:b/>
          <w:i/>
          <w:sz w:val="32"/>
          <w:szCs w:val="22"/>
          <w:lang w:val="en-GB"/>
        </w:rPr>
        <w:t>Srinivasan</w:t>
      </w:r>
      <w:proofErr w:type="spellEnd"/>
      <w:r w:rsidRPr="00966657">
        <w:rPr>
          <w:b/>
          <w:i/>
          <w:sz w:val="32"/>
          <w:szCs w:val="22"/>
        </w:rPr>
        <w:t xml:space="preserve"> </w:t>
      </w:r>
    </w:p>
    <w:p w:rsidR="00D411BC" w:rsidRPr="00077D2B" w:rsidRDefault="00D411BC" w:rsidP="00D411BC">
      <w:pPr>
        <w:rPr>
          <w:i/>
          <w:szCs w:val="22"/>
        </w:rPr>
      </w:pPr>
      <w:r w:rsidRPr="00D411BC">
        <w:rPr>
          <w:i/>
          <w:szCs w:val="22"/>
          <w:lang w:val="en-GB"/>
        </w:rPr>
        <w:t>Indian Institute of Technology</w:t>
      </w:r>
      <w:r>
        <w:rPr>
          <w:i/>
          <w:szCs w:val="22"/>
        </w:rPr>
        <w:t>, Chennai, INDIA</w:t>
      </w:r>
    </w:p>
    <w:p w:rsidR="00077D2B" w:rsidRPr="00077D2B" w:rsidRDefault="00077D2B" w:rsidP="00C663A3">
      <w:pPr>
        <w:rPr>
          <w:szCs w:val="22"/>
          <w:lang w:val="pt-BR"/>
        </w:rPr>
      </w:pPr>
    </w:p>
    <w:p w:rsidR="00077D2B" w:rsidRPr="00C37C90" w:rsidRDefault="00077D2B" w:rsidP="00C663A3">
      <w:pPr>
        <w:rPr>
          <w:szCs w:val="22"/>
          <w:lang w:val="pt-BR"/>
        </w:rPr>
      </w:pPr>
    </w:p>
    <w:p w:rsidR="00B1245C" w:rsidRPr="00B37C46" w:rsidRDefault="00B1245C" w:rsidP="00877231">
      <w:pPr>
        <w:numPr>
          <w:ilvl w:val="0"/>
          <w:numId w:val="2"/>
        </w:numPr>
        <w:ind w:left="540" w:hanging="540"/>
        <w:rPr>
          <w:b/>
          <w:smallCaps/>
          <w:szCs w:val="22"/>
        </w:rPr>
      </w:pPr>
      <w:r w:rsidRPr="00B37C46">
        <w:rPr>
          <w:b/>
          <w:smallCaps/>
          <w:szCs w:val="22"/>
        </w:rPr>
        <w:t>Introduction</w:t>
      </w:r>
    </w:p>
    <w:p w:rsidR="00B37C46" w:rsidRPr="00CE5220" w:rsidRDefault="00B37C46" w:rsidP="0077798B">
      <w:pPr>
        <w:jc w:val="both"/>
        <w:rPr>
          <w:b/>
          <w:szCs w:val="22"/>
        </w:rPr>
      </w:pPr>
    </w:p>
    <w:p w:rsidR="00D411BC" w:rsidRPr="00D411BC" w:rsidRDefault="00D411BC" w:rsidP="00D411BC">
      <w:pPr>
        <w:jc w:val="both"/>
        <w:rPr>
          <w:sz w:val="20"/>
          <w:szCs w:val="20"/>
          <w:lang w:val="en-GB"/>
        </w:rPr>
      </w:pPr>
      <w:r w:rsidRPr="00D411BC">
        <w:rPr>
          <w:sz w:val="20"/>
          <w:szCs w:val="20"/>
          <w:lang w:val="en-GB"/>
        </w:rPr>
        <w:t>The main focus of developing advanced methodologies in a field such as activity-travel behaviour analysis is precisely to enhance understanding of, in this case, travell</w:t>
      </w:r>
      <w:r w:rsidR="00307D27">
        <w:rPr>
          <w:sz w:val="20"/>
          <w:szCs w:val="20"/>
          <w:lang w:val="en-GB"/>
        </w:rPr>
        <w:t>er’s behaviour. Brownstone (2012</w:t>
      </w:r>
      <w:r w:rsidRPr="00D411BC">
        <w:rPr>
          <w:sz w:val="20"/>
          <w:szCs w:val="20"/>
          <w:lang w:val="en-GB"/>
        </w:rPr>
        <w:t>) and Cherch</w:t>
      </w:r>
      <w:r w:rsidR="00307D27">
        <w:rPr>
          <w:sz w:val="20"/>
          <w:szCs w:val="20"/>
          <w:lang w:val="en-GB"/>
        </w:rPr>
        <w:t>i (2012</w:t>
      </w:r>
      <w:r w:rsidRPr="00D411BC">
        <w:rPr>
          <w:sz w:val="20"/>
          <w:szCs w:val="20"/>
          <w:lang w:val="en-GB"/>
        </w:rPr>
        <w:t xml:space="preserve">) have provided in-depth reviews and analyses of some of the most important advances and remaining challenges in this vast field. Considering these and the preliminary conclusions of an open and frank discussion about these issues at the recent </w:t>
      </w:r>
      <w:r w:rsidRPr="00D411BC">
        <w:rPr>
          <w:i/>
          <w:sz w:val="20"/>
          <w:szCs w:val="20"/>
          <w:lang w:val="en-GB"/>
        </w:rPr>
        <w:t xml:space="preserve">International Conference of the Association for Travel Behaviour Research </w:t>
      </w:r>
      <w:r w:rsidRPr="00D411BC">
        <w:rPr>
          <w:sz w:val="20"/>
          <w:szCs w:val="20"/>
          <w:lang w:val="en-GB"/>
        </w:rPr>
        <w:t>in Jaipur, India, we were able to identify some important directions towards this objective.</w:t>
      </w:r>
    </w:p>
    <w:p w:rsidR="00D411BC" w:rsidRPr="00D411BC" w:rsidRDefault="00D411BC" w:rsidP="00D411BC">
      <w:pPr>
        <w:jc w:val="both"/>
        <w:rPr>
          <w:sz w:val="20"/>
          <w:szCs w:val="20"/>
          <w:lang w:val="en-GB"/>
        </w:rPr>
      </w:pPr>
    </w:p>
    <w:p w:rsidR="00D411BC" w:rsidRPr="00D411BC" w:rsidRDefault="00D411BC" w:rsidP="00D411BC">
      <w:pPr>
        <w:jc w:val="both"/>
        <w:rPr>
          <w:sz w:val="20"/>
          <w:szCs w:val="20"/>
          <w:lang w:val="en-GB"/>
        </w:rPr>
      </w:pPr>
      <w:r w:rsidRPr="00D411BC">
        <w:rPr>
          <w:sz w:val="20"/>
          <w:szCs w:val="20"/>
          <w:lang w:val="en-GB"/>
        </w:rPr>
        <w:t xml:space="preserve">First, to what extent is it really possible to identify real underlying behaviour? Even with the most gloriously sophisticated models at our disposal it is practically impossible to disentangle all the various effects that could be underpinning a giving observed or declared set of choices by individuals. Closely tied to this, there seems to be a growing conviction that it is more worthwhile to put increased emphasis on systematic or observed utility, rather than on blindly trying to “extract more juice” from stochastic error components. Third, and probably obvious or inescapable, there is no denial that data is crucial, in particular, there is the need to know what data and in what form is required to settle the previous two considerations. Finally, there seems to be also some consensus on </w:t>
      </w:r>
      <w:r w:rsidRPr="00D411BC">
        <w:rPr>
          <w:sz w:val="20"/>
          <w:szCs w:val="20"/>
          <w:lang w:val="en-GB"/>
        </w:rPr>
        <w:lastRenderedPageBreak/>
        <w:t>the need to review the goals of modelling as an important component of social and private project evaluation.</w:t>
      </w:r>
    </w:p>
    <w:p w:rsidR="00D411BC" w:rsidRPr="00D411BC" w:rsidRDefault="00D411BC" w:rsidP="00D411BC">
      <w:pPr>
        <w:jc w:val="both"/>
        <w:rPr>
          <w:sz w:val="20"/>
          <w:szCs w:val="20"/>
          <w:lang w:val="en-GB"/>
        </w:rPr>
      </w:pPr>
    </w:p>
    <w:p w:rsidR="00D411BC" w:rsidRPr="00D411BC" w:rsidRDefault="00D411BC" w:rsidP="00D411BC">
      <w:pPr>
        <w:jc w:val="both"/>
        <w:rPr>
          <w:sz w:val="20"/>
          <w:szCs w:val="20"/>
          <w:lang w:val="en-GB"/>
        </w:rPr>
      </w:pPr>
      <w:r w:rsidRPr="00D411BC">
        <w:rPr>
          <w:sz w:val="20"/>
          <w:szCs w:val="20"/>
          <w:lang w:val="en-GB"/>
        </w:rPr>
        <w:t>The rest of the paper is organised along these four directions, and an attempt is made to give useful insights and recommendations about these issues.</w:t>
      </w:r>
    </w:p>
    <w:p w:rsidR="00F20643" w:rsidRPr="00077D2B" w:rsidRDefault="00F20643" w:rsidP="0077798B">
      <w:pPr>
        <w:jc w:val="both"/>
        <w:rPr>
          <w:szCs w:val="20"/>
        </w:rPr>
      </w:pPr>
    </w:p>
    <w:p w:rsidR="00D54AF1" w:rsidRPr="00B37C46" w:rsidRDefault="00D54AF1" w:rsidP="0077798B">
      <w:pPr>
        <w:jc w:val="both"/>
        <w:rPr>
          <w:szCs w:val="20"/>
        </w:rPr>
      </w:pPr>
    </w:p>
    <w:p w:rsidR="00B1245C" w:rsidRPr="00D411BC" w:rsidRDefault="003D3210" w:rsidP="00877231">
      <w:pPr>
        <w:numPr>
          <w:ilvl w:val="0"/>
          <w:numId w:val="2"/>
        </w:numPr>
        <w:ind w:left="540" w:hanging="540"/>
        <w:rPr>
          <w:b/>
          <w:smallCaps/>
          <w:szCs w:val="22"/>
          <w:lang w:val="en-GB"/>
        </w:rPr>
      </w:pPr>
      <w:r>
        <w:rPr>
          <w:b/>
          <w:smallCaps/>
          <w:szCs w:val="22"/>
          <w:lang w:val="en-GB"/>
        </w:rPr>
        <w:t>To What Extent Can We Identify Real Underlying B</w:t>
      </w:r>
      <w:r w:rsidR="00D411BC" w:rsidRPr="00D411BC">
        <w:rPr>
          <w:b/>
          <w:smallCaps/>
          <w:szCs w:val="22"/>
          <w:lang w:val="en-GB"/>
        </w:rPr>
        <w:t>ehaviour?</w:t>
      </w:r>
    </w:p>
    <w:p w:rsidR="0077798B" w:rsidRPr="00077D2B" w:rsidRDefault="0077798B" w:rsidP="0077798B">
      <w:pPr>
        <w:jc w:val="both"/>
        <w:rPr>
          <w:szCs w:val="22"/>
        </w:rPr>
      </w:pPr>
    </w:p>
    <w:p w:rsidR="00D411BC" w:rsidRPr="00D411BC" w:rsidRDefault="00D411BC" w:rsidP="00D411BC">
      <w:pPr>
        <w:jc w:val="both"/>
        <w:rPr>
          <w:sz w:val="20"/>
          <w:szCs w:val="22"/>
          <w:lang w:val="en-GB"/>
        </w:rPr>
      </w:pPr>
      <w:r w:rsidRPr="00D411BC">
        <w:rPr>
          <w:sz w:val="20"/>
          <w:szCs w:val="22"/>
          <w:lang w:val="en-GB"/>
        </w:rPr>
        <w:t>There is growing recognition within the travel behaviour community that representing behaviour in a random maximization based framework might not always be acceptable. A number of behavioural approaches to understand choice making have been developed in the literature. These include non-compensatory and semi-compensatory behaviour, bounded rationality, learning and adaptation, local searches, and evolutionary processes. There is growing evidence of non-rational and imperfect rational behaviour in practice, and methods and theory to integrate these into analytical techniques must be developed appropriately.</w:t>
      </w:r>
    </w:p>
    <w:p w:rsidR="00D411BC" w:rsidRPr="00D411BC" w:rsidRDefault="00D411BC" w:rsidP="00D411BC">
      <w:pPr>
        <w:jc w:val="both"/>
        <w:rPr>
          <w:sz w:val="20"/>
          <w:szCs w:val="22"/>
          <w:lang w:val="en-GB"/>
        </w:rPr>
      </w:pPr>
    </w:p>
    <w:p w:rsidR="00D411BC" w:rsidRPr="00D411BC" w:rsidRDefault="00D411BC" w:rsidP="00D411BC">
      <w:pPr>
        <w:jc w:val="both"/>
        <w:rPr>
          <w:sz w:val="20"/>
          <w:szCs w:val="22"/>
          <w:lang w:val="en-GB"/>
        </w:rPr>
      </w:pPr>
      <w:r w:rsidRPr="00D411BC">
        <w:rPr>
          <w:sz w:val="20"/>
          <w:szCs w:val="22"/>
          <w:lang w:val="en-GB"/>
        </w:rPr>
        <w:t>We wish to stress the need to apply decision rules based on the choice context under consideration. The examination of the choice context needs to incorporate the decision process at play, in addition to analysing choice outcomes. Considering the decision process along with the choice outcome, should enable us to consider potential changes to decision rules during the choice process. For example, it might be helpful to study how people respond to different environments and policy interventions, such as road pricing, by incorporating psychological factors into modelling. To what extent can we identify the true behavioural phenomena underlying observed choice outcomes, remains an important research issue.</w:t>
      </w:r>
    </w:p>
    <w:p w:rsidR="00D411BC" w:rsidRPr="00D411BC" w:rsidRDefault="00D411BC" w:rsidP="00D411BC">
      <w:pPr>
        <w:jc w:val="both"/>
        <w:rPr>
          <w:sz w:val="20"/>
          <w:szCs w:val="22"/>
          <w:lang w:val="en-GB"/>
        </w:rPr>
      </w:pPr>
    </w:p>
    <w:p w:rsidR="00D411BC" w:rsidRPr="00D411BC" w:rsidRDefault="00D411BC" w:rsidP="00D411BC">
      <w:pPr>
        <w:jc w:val="both"/>
        <w:rPr>
          <w:sz w:val="20"/>
          <w:szCs w:val="22"/>
          <w:lang w:val="en-GB"/>
        </w:rPr>
      </w:pPr>
      <w:r w:rsidRPr="00D411BC">
        <w:rPr>
          <w:sz w:val="20"/>
          <w:szCs w:val="22"/>
          <w:lang w:val="en-GB"/>
        </w:rPr>
        <w:t>The increasing interest to make further use of alternative behavioural paradigms, such as regret theory and prospect theory (in general, non-utility maximization frameworks), for examining choice making is bound to benefit choice behaviour analysis. The consistency and deviation from micro economic foundations and theory need to be assessed for newer generation/emerging methods. Further, some caution is appropriate at this juncture. First, the analyst must recognize that the choice framework should be relevant to the choice context under consideration. Specifically, the applied framework needs to allow for the evaluation of different policy contexts effectively. Secondly, it is not easy to detect (in particular from the prevailing cross-sectional choice data), which of a large variety of decision-making paradigms is the best suited to a particular situation (and even if there is a single one). Indeed work on mental processes, albeit extraordinarily demanding in terms of data, reveals that decision making approaches can vary extraordinarily among members of homogenous samples; moreover, a given individual can change approach depending on certain features of the case in hand (Denstadl</w:t>
      </w:r>
      <w:r w:rsidRPr="0002328E">
        <w:rPr>
          <w:sz w:val="20"/>
          <w:szCs w:val="22"/>
          <w:lang w:val="en-GB"/>
        </w:rPr>
        <w:t>i</w:t>
      </w:r>
      <w:r w:rsidR="0002328E" w:rsidRPr="0002328E">
        <w:rPr>
          <w:sz w:val="20"/>
          <w:szCs w:val="22"/>
          <w:lang w:val="en-GB"/>
        </w:rPr>
        <w:t xml:space="preserve">, </w:t>
      </w:r>
      <w:r w:rsidR="00966657" w:rsidRPr="00383387">
        <w:rPr>
          <w:bCs/>
          <w:i/>
          <w:sz w:val="20"/>
          <w:szCs w:val="22"/>
          <w:lang w:val="en-GB"/>
        </w:rPr>
        <w:t>et al</w:t>
      </w:r>
      <w:r w:rsidR="0002328E" w:rsidRPr="0002328E">
        <w:rPr>
          <w:bCs/>
          <w:sz w:val="20"/>
          <w:szCs w:val="22"/>
          <w:lang w:val="en-GB"/>
        </w:rPr>
        <w:t>,</w:t>
      </w:r>
      <w:r w:rsidR="0002328E" w:rsidRPr="0002328E">
        <w:rPr>
          <w:sz w:val="20"/>
          <w:szCs w:val="22"/>
          <w:lang w:val="en-GB"/>
        </w:rPr>
        <w:t xml:space="preserve"> </w:t>
      </w:r>
      <w:r w:rsidR="0002328E">
        <w:rPr>
          <w:sz w:val="20"/>
          <w:szCs w:val="22"/>
          <w:lang w:val="en-GB"/>
        </w:rPr>
        <w:t>2012</w:t>
      </w:r>
      <w:r w:rsidRPr="00D411BC">
        <w:rPr>
          <w:sz w:val="20"/>
          <w:szCs w:val="22"/>
          <w:lang w:val="en-GB"/>
        </w:rPr>
        <w:t>). Thus, the challenges of identifying the underlying true behavioural phenomena are compounded by the possibility of multiple and simultaneous heuristics/choice rules.</w:t>
      </w:r>
    </w:p>
    <w:p w:rsidR="00D411BC" w:rsidRPr="00D411BC" w:rsidRDefault="00D411BC" w:rsidP="00D411BC">
      <w:pPr>
        <w:jc w:val="both"/>
        <w:rPr>
          <w:sz w:val="20"/>
          <w:szCs w:val="22"/>
          <w:lang w:val="en-GB"/>
        </w:rPr>
      </w:pPr>
    </w:p>
    <w:p w:rsidR="00D411BC" w:rsidRPr="00D411BC" w:rsidRDefault="00D411BC" w:rsidP="00D411BC">
      <w:pPr>
        <w:jc w:val="both"/>
        <w:rPr>
          <w:sz w:val="20"/>
          <w:szCs w:val="22"/>
          <w:lang w:val="en-GB"/>
        </w:rPr>
      </w:pPr>
      <w:r w:rsidRPr="00D411BC">
        <w:rPr>
          <w:sz w:val="20"/>
          <w:szCs w:val="22"/>
          <w:lang w:val="en-GB"/>
        </w:rPr>
        <w:lastRenderedPageBreak/>
        <w:t>To enable more behavioural realism a number of newer frameworks are being considered in addition to random utility maximization. These include game theoretic, constrained, multi-objective, and evolutionary agent based frame</w:t>
      </w:r>
      <w:r w:rsidR="00206649">
        <w:rPr>
          <w:sz w:val="20"/>
          <w:szCs w:val="22"/>
          <w:lang w:val="en-GB"/>
        </w:rPr>
        <w:t>works (Chen and Ben-</w:t>
      </w:r>
      <w:proofErr w:type="spellStart"/>
      <w:r w:rsidR="00206649">
        <w:rPr>
          <w:sz w:val="20"/>
          <w:szCs w:val="22"/>
          <w:lang w:val="en-GB"/>
        </w:rPr>
        <w:t>Akiva</w:t>
      </w:r>
      <w:proofErr w:type="spellEnd"/>
      <w:r w:rsidR="00206649">
        <w:rPr>
          <w:sz w:val="20"/>
          <w:szCs w:val="22"/>
          <w:lang w:val="en-GB"/>
        </w:rPr>
        <w:t>, 1998;</w:t>
      </w:r>
      <w:r w:rsidRPr="00D411BC">
        <w:rPr>
          <w:sz w:val="20"/>
          <w:szCs w:val="22"/>
          <w:lang w:val="en-GB"/>
        </w:rPr>
        <w:t xml:space="preserve"> </w:t>
      </w:r>
      <w:proofErr w:type="spellStart"/>
      <w:r w:rsidRPr="00D411BC">
        <w:rPr>
          <w:sz w:val="20"/>
          <w:szCs w:val="22"/>
          <w:lang w:val="en-GB"/>
        </w:rPr>
        <w:t>Laporte</w:t>
      </w:r>
      <w:proofErr w:type="spellEnd"/>
      <w:r w:rsidR="0002328E">
        <w:rPr>
          <w:sz w:val="20"/>
          <w:szCs w:val="22"/>
          <w:lang w:val="en-GB"/>
        </w:rPr>
        <w:t>,</w:t>
      </w:r>
      <w:r w:rsidRPr="00D411BC">
        <w:rPr>
          <w:sz w:val="20"/>
          <w:szCs w:val="22"/>
          <w:lang w:val="en-GB"/>
        </w:rPr>
        <w:t xml:space="preserve"> </w:t>
      </w:r>
      <w:r w:rsidR="00966657" w:rsidRPr="00383387">
        <w:rPr>
          <w:i/>
          <w:sz w:val="20"/>
          <w:szCs w:val="20"/>
          <w:lang w:val="en-CA"/>
        </w:rPr>
        <w:t>et al</w:t>
      </w:r>
      <w:r w:rsidR="00206649">
        <w:rPr>
          <w:sz w:val="20"/>
          <w:szCs w:val="22"/>
          <w:lang w:val="en-GB"/>
        </w:rPr>
        <w:t>, 2010;</w:t>
      </w:r>
      <w:r w:rsidRPr="00D411BC">
        <w:rPr>
          <w:sz w:val="20"/>
          <w:szCs w:val="22"/>
          <w:lang w:val="en-GB"/>
        </w:rPr>
        <w:t xml:space="preserve"> </w:t>
      </w:r>
      <w:proofErr w:type="spellStart"/>
      <w:r w:rsidR="0091552A">
        <w:rPr>
          <w:sz w:val="20"/>
          <w:szCs w:val="20"/>
        </w:rPr>
        <w:t>Schmöcker</w:t>
      </w:r>
      <w:proofErr w:type="spellEnd"/>
      <w:r w:rsidR="0091552A">
        <w:rPr>
          <w:sz w:val="20"/>
          <w:szCs w:val="20"/>
        </w:rPr>
        <w:t xml:space="preserve">, </w:t>
      </w:r>
      <w:r w:rsidR="00966657" w:rsidRPr="00383387">
        <w:rPr>
          <w:i/>
          <w:sz w:val="20"/>
          <w:szCs w:val="20"/>
        </w:rPr>
        <w:t>et al</w:t>
      </w:r>
      <w:r w:rsidRPr="00D411BC">
        <w:rPr>
          <w:sz w:val="20"/>
          <w:szCs w:val="22"/>
          <w:lang w:val="en-GB"/>
        </w:rPr>
        <w:t>, 2008). An open question is how well can these alternative frameworks represent and replicate choice processes and outcomes relative to the more traditional framework. In general, two types of modelling frameworks can be adopted: i) a bottom up approach and ii) a top-down approach. Most current activity-based models seem to follow the bottom up approach, where the overall travel patterns are obtained as a result of individual choice deci</w:t>
      </w:r>
      <w:r w:rsidR="00966657">
        <w:rPr>
          <w:sz w:val="20"/>
          <w:szCs w:val="22"/>
          <w:lang w:val="en-GB"/>
        </w:rPr>
        <w:t>sions (</w:t>
      </w:r>
      <w:proofErr w:type="spellStart"/>
      <w:r w:rsidR="00966657">
        <w:rPr>
          <w:sz w:val="20"/>
          <w:szCs w:val="22"/>
          <w:lang w:val="en-GB"/>
        </w:rPr>
        <w:t>Salvini</w:t>
      </w:r>
      <w:proofErr w:type="spellEnd"/>
      <w:r w:rsidR="00966657">
        <w:rPr>
          <w:sz w:val="20"/>
          <w:szCs w:val="22"/>
          <w:lang w:val="en-GB"/>
        </w:rPr>
        <w:t xml:space="preserve"> and Miller, 2005;</w:t>
      </w:r>
      <w:r w:rsidRPr="00D411BC">
        <w:rPr>
          <w:sz w:val="20"/>
          <w:szCs w:val="22"/>
          <w:lang w:val="en-GB"/>
        </w:rPr>
        <w:t xml:space="preserve"> Pinjari </w:t>
      </w:r>
      <w:r w:rsidR="00966657" w:rsidRPr="00383387">
        <w:rPr>
          <w:i/>
          <w:sz w:val="20"/>
          <w:szCs w:val="22"/>
          <w:lang w:val="en-GB"/>
        </w:rPr>
        <w:t>et al</w:t>
      </w:r>
      <w:r w:rsidRPr="00D411BC">
        <w:rPr>
          <w:sz w:val="20"/>
          <w:szCs w:val="22"/>
          <w:lang w:val="en-GB"/>
        </w:rPr>
        <w:t>, 2008). Alternatively, in the top-down approach the primary focus is on the role of macroscopic factors as the major driving factors of society and the economy, and of their influence on travel demand decisions, with corrections and adaptations based on local information. The advantage of this approach may be not only data and model parsimony, but that it may be directly policy sensitive. In addition, it may enable a more natural representation of regulatory and policy instruments and “governmental” decision agents.</w:t>
      </w:r>
    </w:p>
    <w:p w:rsidR="00D411BC" w:rsidRPr="00D411BC" w:rsidRDefault="00D411BC" w:rsidP="00D411BC">
      <w:pPr>
        <w:jc w:val="both"/>
        <w:rPr>
          <w:sz w:val="20"/>
          <w:szCs w:val="22"/>
          <w:lang w:val="en-GB"/>
        </w:rPr>
      </w:pPr>
    </w:p>
    <w:p w:rsidR="00D411BC" w:rsidRPr="00D411BC" w:rsidRDefault="00D411BC" w:rsidP="00D411BC">
      <w:pPr>
        <w:jc w:val="both"/>
        <w:rPr>
          <w:sz w:val="20"/>
          <w:szCs w:val="22"/>
          <w:lang w:val="en-GB"/>
        </w:rPr>
      </w:pPr>
      <w:r w:rsidRPr="00D411BC">
        <w:rPr>
          <w:sz w:val="20"/>
          <w:szCs w:val="22"/>
          <w:lang w:val="en-GB"/>
        </w:rPr>
        <w:t>These approaches have been applied in system dynamics and ecological system models (</w:t>
      </w:r>
      <w:r w:rsidRPr="00D411BC">
        <w:rPr>
          <w:sz w:val="20"/>
          <w:szCs w:val="22"/>
          <w:lang w:val="en-CA"/>
        </w:rPr>
        <w:t>Moffatt and Kohler, 2008</w:t>
      </w:r>
      <w:r w:rsidRPr="00D411BC">
        <w:rPr>
          <w:sz w:val="20"/>
          <w:szCs w:val="22"/>
          <w:lang w:val="en-GB"/>
        </w:rPr>
        <w:t>). Not enough of the latter approach has been adopted in applied travel demand models. The potential for determining whether and when such frameworks may be applied to forecasting gainfully remain to be examined and investigated systematically.</w:t>
      </w:r>
    </w:p>
    <w:p w:rsidR="00D411BC" w:rsidRPr="00D411BC" w:rsidRDefault="00D411BC" w:rsidP="00D411BC">
      <w:pPr>
        <w:jc w:val="both"/>
        <w:rPr>
          <w:sz w:val="20"/>
          <w:szCs w:val="22"/>
          <w:lang w:val="en-GB"/>
        </w:rPr>
      </w:pPr>
    </w:p>
    <w:p w:rsidR="00D411BC" w:rsidRPr="00D411BC" w:rsidRDefault="00D411BC" w:rsidP="00D411BC">
      <w:pPr>
        <w:jc w:val="both"/>
        <w:rPr>
          <w:sz w:val="20"/>
          <w:szCs w:val="22"/>
          <w:lang w:val="en-GB"/>
        </w:rPr>
      </w:pPr>
      <w:r w:rsidRPr="00D411BC">
        <w:rPr>
          <w:sz w:val="20"/>
          <w:szCs w:val="22"/>
          <w:lang w:val="en-GB"/>
        </w:rPr>
        <w:t xml:space="preserve">An important aspect in studying choice behaviour is also to understand that various choices tend to be interconnected. The scope and focus of investigations have expanded substantially from individual and cross sectional discrete choice models to collective and interdependent/group decisions at varying levels of aggregation. Typically, decision makers’ short term choices are constrained by their long term choices. For instance, individuals’ mode to work is contingent on the residential location choice of their households (Pinjari </w:t>
      </w:r>
      <w:r w:rsidRPr="00383387">
        <w:rPr>
          <w:i/>
          <w:sz w:val="20"/>
          <w:szCs w:val="22"/>
          <w:lang w:val="en-GB"/>
        </w:rPr>
        <w:t>et al</w:t>
      </w:r>
      <w:r w:rsidR="0091552A">
        <w:rPr>
          <w:sz w:val="20"/>
          <w:szCs w:val="22"/>
          <w:lang w:val="en-GB"/>
        </w:rPr>
        <w:t>, 2008</w:t>
      </w:r>
      <w:r w:rsidRPr="00D411BC">
        <w:rPr>
          <w:sz w:val="20"/>
          <w:szCs w:val="22"/>
          <w:lang w:val="en-GB"/>
        </w:rPr>
        <w:t>). The analyst has to explicitly incorporate the interplay across choices for capturing realism in choice behaviour. Neglecting this interplay could result in models that either under-predict or over-predict the decision maker’s sensitivity to choice behaviour. Further, capturing spatial and temporal interdependencies is becoming more important from an applications perspective (emissions, time-of-day, etc.). Not only choices are of interest, but the underlying latent and observed processes (e.g.</w:t>
      </w:r>
      <w:r w:rsidR="00AE74B3">
        <w:rPr>
          <w:sz w:val="20"/>
          <w:szCs w:val="22"/>
          <w:lang w:val="en-GB"/>
        </w:rPr>
        <w:t>,</w:t>
      </w:r>
      <w:r w:rsidRPr="00D411BC">
        <w:rPr>
          <w:sz w:val="20"/>
          <w:szCs w:val="22"/>
          <w:lang w:val="en-GB"/>
        </w:rPr>
        <w:t xml:space="preserve"> learning, adaptation, etc.) are also gaining attention (</w:t>
      </w:r>
      <w:r w:rsidRPr="00D411BC">
        <w:rPr>
          <w:sz w:val="20"/>
          <w:szCs w:val="22"/>
          <w:lang w:val="en-CA"/>
        </w:rPr>
        <w:t>Arentze and Timmermans, 2003</w:t>
      </w:r>
      <w:r w:rsidRPr="00D411BC">
        <w:rPr>
          <w:sz w:val="20"/>
          <w:szCs w:val="22"/>
          <w:lang w:val="en-GB"/>
        </w:rPr>
        <w:t>). The possibility of using panel data to address dynamics and changes in choice patterns over time is also of interest. This is now increasingly possible with the greater availability of dynamic/panel data and repeated measurements data (Spissu</w:t>
      </w:r>
      <w:r w:rsidR="00966657">
        <w:rPr>
          <w:sz w:val="20"/>
          <w:szCs w:val="22"/>
          <w:lang w:val="en-GB"/>
        </w:rPr>
        <w:t>,</w:t>
      </w:r>
      <w:r w:rsidRPr="00D411BC">
        <w:rPr>
          <w:sz w:val="20"/>
          <w:szCs w:val="22"/>
          <w:lang w:val="en-GB"/>
        </w:rPr>
        <w:t xml:space="preserve"> </w:t>
      </w:r>
      <w:r w:rsidRPr="00383387">
        <w:rPr>
          <w:i/>
          <w:sz w:val="20"/>
          <w:szCs w:val="22"/>
          <w:lang w:val="en-GB"/>
        </w:rPr>
        <w:t>et al</w:t>
      </w:r>
      <w:r w:rsidRPr="00D411BC">
        <w:rPr>
          <w:sz w:val="20"/>
          <w:szCs w:val="22"/>
          <w:lang w:val="en-GB"/>
        </w:rPr>
        <w:t>, 2009).</w:t>
      </w:r>
    </w:p>
    <w:p w:rsidR="00D411BC" w:rsidRPr="00D411BC" w:rsidRDefault="00D411BC" w:rsidP="00D411BC">
      <w:pPr>
        <w:jc w:val="both"/>
        <w:rPr>
          <w:sz w:val="20"/>
          <w:szCs w:val="22"/>
          <w:lang w:val="en-GB"/>
        </w:rPr>
      </w:pPr>
    </w:p>
    <w:p w:rsidR="00D411BC" w:rsidRPr="00D411BC" w:rsidRDefault="00D411BC" w:rsidP="00D411BC">
      <w:pPr>
        <w:jc w:val="both"/>
        <w:rPr>
          <w:sz w:val="20"/>
          <w:szCs w:val="22"/>
          <w:lang w:val="en-GB"/>
        </w:rPr>
      </w:pPr>
      <w:r w:rsidRPr="00D411BC">
        <w:rPr>
          <w:sz w:val="20"/>
          <w:szCs w:val="22"/>
          <w:lang w:val="en-GB"/>
        </w:rPr>
        <w:t xml:space="preserve">Context seems to be very important in many empirical choice modelling settings. A natural question is how best to bring in the role of context in models. However, there is little discussion within the field today to incorporate the influence of choice sets, constraints and context dependence in complex choices explicitly. There is also little research on how to compile choice sets, and particularly so in terms of their spatial context. Work in the area of time-space geography has highlighted the practical importance of context. Explicit modelling of how context affects choice sets and constraints influencing choice could provide a more realistic representation of choice </w:t>
      </w:r>
      <w:r w:rsidRPr="00D411BC">
        <w:rPr>
          <w:sz w:val="20"/>
          <w:szCs w:val="22"/>
          <w:lang w:val="en-GB"/>
        </w:rPr>
        <w:lastRenderedPageBreak/>
        <w:t>process (</w:t>
      </w:r>
      <w:r w:rsidRPr="001738A4">
        <w:rPr>
          <w:sz w:val="20"/>
          <w:szCs w:val="22"/>
          <w:lang w:val="en-GB"/>
        </w:rPr>
        <w:t>Waddell</w:t>
      </w:r>
      <w:r w:rsidR="00966657" w:rsidRPr="001738A4">
        <w:rPr>
          <w:sz w:val="20"/>
          <w:szCs w:val="22"/>
          <w:lang w:val="en-GB"/>
        </w:rPr>
        <w:t xml:space="preserve">, </w:t>
      </w:r>
      <w:r w:rsidR="00966657" w:rsidRPr="001738A4">
        <w:rPr>
          <w:i/>
          <w:sz w:val="20"/>
          <w:szCs w:val="22"/>
          <w:lang w:val="en-GB"/>
        </w:rPr>
        <w:t>et al</w:t>
      </w:r>
      <w:r w:rsidRPr="001738A4">
        <w:rPr>
          <w:sz w:val="20"/>
          <w:szCs w:val="22"/>
          <w:lang w:val="en-GB"/>
        </w:rPr>
        <w:t>, 2007</w:t>
      </w:r>
      <w:r w:rsidR="00D10543">
        <w:rPr>
          <w:sz w:val="20"/>
          <w:szCs w:val="22"/>
          <w:lang w:val="en-GB"/>
        </w:rPr>
        <w:t>)</w:t>
      </w:r>
      <w:r w:rsidRPr="00D411BC">
        <w:rPr>
          <w:sz w:val="20"/>
          <w:szCs w:val="22"/>
          <w:lang w:val="en-GB"/>
        </w:rPr>
        <w:t>. Attempts towards mapping models, behaviours and contexts are desirable. Identification of interactions which are appropriate under different contexts may be essential. Evidence of such contextual influence has been observed in shopping/land-use work. Frameworks and methods that illuminate how interpersonal interactions and budgetary allocations shape the context and ultimately influence activity-travel decisions would be valuable (Castro</w:t>
      </w:r>
      <w:r w:rsidR="0091552A">
        <w:rPr>
          <w:sz w:val="20"/>
          <w:szCs w:val="22"/>
          <w:lang w:val="en-GB"/>
        </w:rPr>
        <w:t>,</w:t>
      </w:r>
      <w:r w:rsidRPr="00D411BC">
        <w:rPr>
          <w:sz w:val="20"/>
          <w:szCs w:val="22"/>
          <w:lang w:val="en-GB"/>
        </w:rPr>
        <w:t xml:space="preserve"> </w:t>
      </w:r>
      <w:r w:rsidR="00966657" w:rsidRPr="00383387">
        <w:rPr>
          <w:i/>
          <w:sz w:val="20"/>
          <w:szCs w:val="20"/>
        </w:rPr>
        <w:t>et al</w:t>
      </w:r>
      <w:r w:rsidRPr="00D411BC">
        <w:rPr>
          <w:sz w:val="20"/>
          <w:szCs w:val="22"/>
          <w:lang w:val="en-GB"/>
        </w:rPr>
        <w:t xml:space="preserve">, 2011). Further, past research has not clearly examined how to distinguish between what can be labelled a </w:t>
      </w:r>
      <w:r w:rsidRPr="00D411BC">
        <w:rPr>
          <w:i/>
          <w:sz w:val="20"/>
          <w:szCs w:val="22"/>
          <w:lang w:val="en-GB"/>
        </w:rPr>
        <w:t>constraint</w:t>
      </w:r>
      <w:r w:rsidRPr="00D411BC">
        <w:rPr>
          <w:sz w:val="20"/>
          <w:szCs w:val="22"/>
          <w:lang w:val="en-GB"/>
        </w:rPr>
        <w:t xml:space="preserve"> and what is a </w:t>
      </w:r>
      <w:r w:rsidRPr="00D411BC">
        <w:rPr>
          <w:i/>
          <w:sz w:val="20"/>
          <w:szCs w:val="22"/>
          <w:lang w:val="en-GB"/>
        </w:rPr>
        <w:t>component</w:t>
      </w:r>
      <w:r w:rsidRPr="00D411BC">
        <w:rPr>
          <w:sz w:val="20"/>
          <w:szCs w:val="22"/>
          <w:lang w:val="en-GB"/>
        </w:rPr>
        <w:t xml:space="preserve"> of the utility function; finally, another cloudy area is how to identify constraints in the decision process and capture them in the data collection process. Neglecting these important aspects of a choice process could lead to incorrect model results, and applying such incorrect models results for policy evaluation would lead in erroneous advice to policy makers.</w:t>
      </w:r>
    </w:p>
    <w:p w:rsidR="00D411BC" w:rsidRPr="00D411BC" w:rsidRDefault="00D411BC" w:rsidP="00D411BC">
      <w:pPr>
        <w:jc w:val="both"/>
        <w:rPr>
          <w:sz w:val="20"/>
          <w:szCs w:val="22"/>
          <w:lang w:val="en-GB"/>
        </w:rPr>
      </w:pPr>
    </w:p>
    <w:p w:rsidR="00D411BC" w:rsidRPr="00D411BC" w:rsidRDefault="00D411BC" w:rsidP="00D411BC">
      <w:pPr>
        <w:jc w:val="both"/>
        <w:rPr>
          <w:sz w:val="20"/>
          <w:szCs w:val="22"/>
          <w:lang w:val="en-GB"/>
        </w:rPr>
      </w:pPr>
      <w:r w:rsidRPr="00D411BC">
        <w:rPr>
          <w:sz w:val="20"/>
          <w:szCs w:val="22"/>
          <w:lang w:val="en-GB"/>
        </w:rPr>
        <w:t>Overall, there seems to be agreement in the research community about the need to explore further all the aforementioned issues. However, in addition to the need for developing every day more advanced models, we face challenges on different fronts including data sources. These challenges are briefly discussed in the next two sections below.</w:t>
      </w:r>
    </w:p>
    <w:p w:rsidR="00A425EB" w:rsidRDefault="00A425EB" w:rsidP="0077798B">
      <w:pPr>
        <w:jc w:val="both"/>
        <w:rPr>
          <w:szCs w:val="22"/>
        </w:rPr>
      </w:pPr>
    </w:p>
    <w:p w:rsidR="00F20643" w:rsidRPr="003D4CBF" w:rsidRDefault="00F20643" w:rsidP="0077798B">
      <w:pPr>
        <w:jc w:val="both"/>
        <w:rPr>
          <w:szCs w:val="22"/>
        </w:rPr>
      </w:pPr>
    </w:p>
    <w:p w:rsidR="00B1245C" w:rsidRPr="00D411BC" w:rsidRDefault="003D3210" w:rsidP="00877231">
      <w:pPr>
        <w:numPr>
          <w:ilvl w:val="0"/>
          <w:numId w:val="2"/>
        </w:numPr>
        <w:ind w:left="540" w:hanging="540"/>
        <w:rPr>
          <w:b/>
          <w:smallCaps/>
          <w:szCs w:val="22"/>
          <w:lang w:val="en-GB"/>
        </w:rPr>
      </w:pPr>
      <w:r>
        <w:rPr>
          <w:b/>
          <w:smallCaps/>
          <w:szCs w:val="22"/>
          <w:lang w:val="en-GB"/>
        </w:rPr>
        <w:t>Issues of Specification, Estimation and Increased Emphasis on Systematic or Observed U</w:t>
      </w:r>
      <w:r w:rsidR="00D411BC" w:rsidRPr="00D411BC">
        <w:rPr>
          <w:b/>
          <w:smallCaps/>
          <w:szCs w:val="22"/>
          <w:lang w:val="en-GB"/>
        </w:rPr>
        <w:t>tility</w:t>
      </w:r>
    </w:p>
    <w:p w:rsidR="003D4CBF" w:rsidRPr="003D4CBF" w:rsidRDefault="003D4CBF" w:rsidP="0077798B">
      <w:pPr>
        <w:jc w:val="both"/>
        <w:rPr>
          <w:b/>
          <w:szCs w:val="22"/>
        </w:rPr>
      </w:pPr>
    </w:p>
    <w:p w:rsidR="00D411BC" w:rsidRPr="00D411BC" w:rsidRDefault="00D411BC" w:rsidP="00D411BC">
      <w:pPr>
        <w:jc w:val="both"/>
        <w:rPr>
          <w:sz w:val="20"/>
          <w:szCs w:val="20"/>
          <w:lang w:val="en-CA"/>
        </w:rPr>
      </w:pPr>
      <w:r w:rsidRPr="00D411BC">
        <w:rPr>
          <w:sz w:val="20"/>
          <w:szCs w:val="20"/>
          <w:lang w:val="en-GB"/>
        </w:rPr>
        <w:t>In recent years, research on activity travel behaviour has concentrated excessively on examining the error component of the utility associated with the traditional compensatory model, particularly since the advent of simulation based methods such as the Mixed Logit model (Train, 2009). Newer tools and models enable richer specification of empirical choice-related phenomena including heterogeneity, state dependence, inertia, shocks, cohort-dynamics, etc. A number of issues relating to richer specification, notably of the error term, are being investigated with these enhanced tools (</w:t>
      </w:r>
      <w:r w:rsidRPr="00D411BC">
        <w:rPr>
          <w:sz w:val="20"/>
          <w:szCs w:val="20"/>
          <w:lang w:val="en-CA"/>
        </w:rPr>
        <w:t>Bhat and Castelar, 2002)</w:t>
      </w:r>
      <w:r w:rsidRPr="00D411BC">
        <w:rPr>
          <w:sz w:val="20"/>
          <w:szCs w:val="20"/>
          <w:lang w:val="en-GB"/>
        </w:rPr>
        <w:t>. Specification issues which require attention include: distribution of random components, dependence versus correlation, interactions and confounding effects, the masking of genuine effects and appearance of spurious effects. Further the issue of asymmetric dependence and the limitation of the concept of correlation to capture such features must also be understood.</w:t>
      </w:r>
    </w:p>
    <w:p w:rsidR="00D411BC" w:rsidRPr="00D411BC" w:rsidRDefault="00D411BC" w:rsidP="00D411BC">
      <w:pPr>
        <w:jc w:val="both"/>
        <w:rPr>
          <w:sz w:val="20"/>
          <w:szCs w:val="20"/>
          <w:lang w:val="en-GB"/>
        </w:rPr>
      </w:pPr>
    </w:p>
    <w:p w:rsidR="00D411BC" w:rsidRPr="00D411BC" w:rsidRDefault="00D411BC" w:rsidP="00D411BC">
      <w:pPr>
        <w:jc w:val="both"/>
        <w:rPr>
          <w:sz w:val="20"/>
          <w:szCs w:val="20"/>
          <w:lang w:val="en-GB"/>
        </w:rPr>
      </w:pPr>
      <w:r w:rsidRPr="00D411BC">
        <w:rPr>
          <w:sz w:val="20"/>
          <w:szCs w:val="20"/>
          <w:lang w:val="en-GB"/>
        </w:rPr>
        <w:t>The broader research context and the growing push for richer specifications entail a number of challenges for model estimation. The spatial context and interdependencies of some choice situations require that the combinatorial nature and dimensionality problem be addressed explicitly. The issue of choice set specification and heterogeneity is important in this regard. Often, with richer models and empirical specifications, problems of numerical convergence, ill-conditioning, practical identification, multiple and non-unique optima are encountered (Bhat, 2011). While some of these issues may be an artefact of the estimation methods (typically simulated maximum likelihood) others may be due to data or model structure limitations. To circumvent or mitigate these difficulties, approaches such as alternative re-parameterization (e.g.</w:t>
      </w:r>
      <w:r w:rsidR="00AE74B3">
        <w:rPr>
          <w:sz w:val="20"/>
          <w:szCs w:val="20"/>
          <w:lang w:val="en-GB"/>
        </w:rPr>
        <w:t>,</w:t>
      </w:r>
      <w:r w:rsidRPr="00D411BC">
        <w:rPr>
          <w:sz w:val="20"/>
          <w:szCs w:val="20"/>
          <w:lang w:val="en-GB"/>
        </w:rPr>
        <w:t xml:space="preserve"> value of time), use of robust </w:t>
      </w:r>
      <w:r w:rsidRPr="00D411BC">
        <w:rPr>
          <w:sz w:val="20"/>
          <w:szCs w:val="20"/>
          <w:lang w:val="en-GB"/>
        </w:rPr>
        <w:lastRenderedPageBreak/>
        <w:t>standard errors, and dimensionality reduction can be considered (</w:t>
      </w:r>
      <w:r w:rsidRPr="00D411BC">
        <w:rPr>
          <w:sz w:val="20"/>
          <w:szCs w:val="20"/>
          <w:lang w:val="en-CA"/>
        </w:rPr>
        <w:t>Fosgerau, 2006</w:t>
      </w:r>
      <w:r w:rsidRPr="00D411BC">
        <w:rPr>
          <w:sz w:val="20"/>
          <w:szCs w:val="20"/>
          <w:lang w:val="en-GB"/>
        </w:rPr>
        <w:t>). Emerging methodological attempts that show promise in addressing these issues include Bayesian estimation, semi and non-parametric techniques, composite maximum likelihood approaches and copula bas</w:t>
      </w:r>
      <w:r w:rsidR="00206649">
        <w:rPr>
          <w:sz w:val="20"/>
          <w:szCs w:val="20"/>
          <w:lang w:val="en-GB"/>
        </w:rPr>
        <w:t>ed methods (Bhat and Eluru 2009;</w:t>
      </w:r>
      <w:r w:rsidRPr="00D411BC">
        <w:rPr>
          <w:sz w:val="20"/>
          <w:szCs w:val="20"/>
          <w:lang w:val="en-GB"/>
        </w:rPr>
        <w:t xml:space="preserve"> Ferdous</w:t>
      </w:r>
      <w:r w:rsidR="002273C4">
        <w:rPr>
          <w:sz w:val="20"/>
          <w:szCs w:val="20"/>
          <w:lang w:val="en-GB"/>
        </w:rPr>
        <w:t>,</w:t>
      </w:r>
      <w:r w:rsidRPr="00D411BC">
        <w:rPr>
          <w:sz w:val="20"/>
          <w:szCs w:val="20"/>
          <w:lang w:val="en-GB"/>
        </w:rPr>
        <w:t xml:space="preserve"> </w:t>
      </w:r>
      <w:r w:rsidR="00966657" w:rsidRPr="00383387">
        <w:rPr>
          <w:i/>
          <w:sz w:val="20"/>
          <w:szCs w:val="20"/>
        </w:rPr>
        <w:t>et al</w:t>
      </w:r>
      <w:r w:rsidR="00966657">
        <w:rPr>
          <w:sz w:val="20"/>
          <w:szCs w:val="20"/>
        </w:rPr>
        <w:t>,</w:t>
      </w:r>
      <w:r w:rsidR="002273C4" w:rsidRPr="00D411BC">
        <w:rPr>
          <w:sz w:val="20"/>
          <w:szCs w:val="20"/>
          <w:lang w:val="en-GB"/>
        </w:rPr>
        <w:t xml:space="preserve"> </w:t>
      </w:r>
      <w:r w:rsidRPr="00D411BC">
        <w:rPr>
          <w:sz w:val="20"/>
          <w:szCs w:val="20"/>
          <w:lang w:val="en-GB"/>
        </w:rPr>
        <w:t>2010). Regardless of the approach used, some key concerns remain in relation to practical and theoretical identification, irretrievability of parameters and generating process, and inferential power. Some degree of endogeneity between choice process and choice outcomes may be expected, and needs to be accounted for by appropriate modelling techniques. With increasing data and ranges of choice phenomena, the role of measurement errors and explicit recognition of uncertainty in choice process might be properly captured.</w:t>
      </w:r>
    </w:p>
    <w:p w:rsidR="00D411BC" w:rsidRPr="00D411BC" w:rsidRDefault="00D411BC" w:rsidP="00D411BC">
      <w:pPr>
        <w:jc w:val="both"/>
        <w:rPr>
          <w:sz w:val="20"/>
          <w:szCs w:val="20"/>
          <w:lang w:val="en-GB"/>
        </w:rPr>
      </w:pPr>
    </w:p>
    <w:p w:rsidR="00D411BC" w:rsidRPr="00D411BC" w:rsidRDefault="00D411BC" w:rsidP="00D411BC">
      <w:pPr>
        <w:jc w:val="both"/>
        <w:rPr>
          <w:sz w:val="20"/>
          <w:szCs w:val="20"/>
          <w:lang w:val="en-GB"/>
        </w:rPr>
      </w:pPr>
      <w:r w:rsidRPr="00D411BC">
        <w:rPr>
          <w:sz w:val="20"/>
          <w:szCs w:val="20"/>
          <w:lang w:val="en-GB"/>
        </w:rPr>
        <w:t>Notwithstanding, there is now a renewed call (see the early insights of Ortúzar and Garrido, 2002; and the strong cautionary note in Ortúzar, 2006) for increased emphasis on improving the systematic (or observed) component of the choice process. The difficulties experienced in recent years, with confounding effects and the like in our more complex and powerful model structures (Walker, 2002; Walker</w:t>
      </w:r>
      <w:r w:rsidR="002273C4">
        <w:rPr>
          <w:sz w:val="20"/>
          <w:szCs w:val="20"/>
          <w:lang w:val="en-GB"/>
        </w:rPr>
        <w:t>,</w:t>
      </w:r>
      <w:r w:rsidRPr="00D411BC">
        <w:rPr>
          <w:sz w:val="20"/>
          <w:szCs w:val="20"/>
          <w:lang w:val="en-GB"/>
        </w:rPr>
        <w:t xml:space="preserve"> </w:t>
      </w:r>
      <w:r w:rsidR="002672A2" w:rsidRPr="00383387">
        <w:rPr>
          <w:i/>
          <w:sz w:val="20"/>
          <w:szCs w:val="20"/>
          <w:lang w:val="en-GB"/>
        </w:rPr>
        <w:t>et al</w:t>
      </w:r>
      <w:r w:rsidR="002273C4">
        <w:rPr>
          <w:sz w:val="20"/>
          <w:szCs w:val="20"/>
          <w:lang w:val="en-GB"/>
        </w:rPr>
        <w:t>,</w:t>
      </w:r>
      <w:r w:rsidR="002273C4" w:rsidRPr="00D411BC">
        <w:rPr>
          <w:sz w:val="20"/>
          <w:szCs w:val="20"/>
          <w:lang w:val="en-GB"/>
        </w:rPr>
        <w:t xml:space="preserve"> </w:t>
      </w:r>
      <w:r w:rsidRPr="00D411BC">
        <w:rPr>
          <w:sz w:val="20"/>
          <w:szCs w:val="20"/>
          <w:lang w:val="en-GB"/>
        </w:rPr>
        <w:t>2007; Cherchi and Ortúzar, 2008), have made it clear that the more we capture of the systematic component, the better the developed models will be for forecasting, and the easier it will be to interpret results. After all, as Train (2009) most famously declared …”there is a limit about what can we learn from things that we cannot see”.</w:t>
      </w:r>
    </w:p>
    <w:p w:rsidR="00585D17" w:rsidRPr="00433E53" w:rsidRDefault="00585D17" w:rsidP="0077798B">
      <w:pPr>
        <w:jc w:val="both"/>
      </w:pPr>
    </w:p>
    <w:p w:rsidR="00F20643" w:rsidRPr="00A34869" w:rsidRDefault="00F20643" w:rsidP="0077798B">
      <w:pPr>
        <w:jc w:val="both"/>
        <w:rPr>
          <w:szCs w:val="22"/>
        </w:rPr>
      </w:pPr>
    </w:p>
    <w:p w:rsidR="00B1245C" w:rsidRPr="006D0163" w:rsidRDefault="003D3210" w:rsidP="00877231">
      <w:pPr>
        <w:numPr>
          <w:ilvl w:val="0"/>
          <w:numId w:val="2"/>
        </w:numPr>
        <w:ind w:left="540" w:hanging="540"/>
        <w:rPr>
          <w:b/>
          <w:smallCaps/>
          <w:szCs w:val="22"/>
          <w:lang w:val="en-GB"/>
        </w:rPr>
      </w:pPr>
      <w:r>
        <w:rPr>
          <w:b/>
          <w:smallCaps/>
          <w:szCs w:val="22"/>
          <w:lang w:val="en-GB"/>
        </w:rPr>
        <w:t>Data Issues to Support the A</w:t>
      </w:r>
      <w:r w:rsidR="00D411BC" w:rsidRPr="00D411BC">
        <w:rPr>
          <w:b/>
          <w:smallCaps/>
          <w:szCs w:val="22"/>
          <w:lang w:val="en-GB"/>
        </w:rPr>
        <w:t>bove</w:t>
      </w:r>
    </w:p>
    <w:p w:rsidR="0077798B" w:rsidRPr="00A34869" w:rsidRDefault="0077798B" w:rsidP="0077798B">
      <w:pPr>
        <w:jc w:val="both"/>
        <w:rPr>
          <w:b/>
          <w:szCs w:val="22"/>
        </w:rPr>
      </w:pPr>
    </w:p>
    <w:p w:rsidR="006D0163" w:rsidRPr="006D0163" w:rsidRDefault="006D0163" w:rsidP="006D0163">
      <w:pPr>
        <w:jc w:val="both"/>
        <w:rPr>
          <w:sz w:val="20"/>
          <w:szCs w:val="20"/>
          <w:lang w:val="en-GB"/>
        </w:rPr>
      </w:pPr>
      <w:r w:rsidRPr="006D0163">
        <w:rPr>
          <w:sz w:val="20"/>
          <w:szCs w:val="20"/>
          <w:lang w:val="en-GB"/>
        </w:rPr>
        <w:t xml:space="preserve">Data issues are closely intertwined with some of the methodological questions and challenges posed above. In particular, many choice decisions are made under imperfect information. Thus, the role of imperfect information to the decision maker and modeller needs to be separately incorporated. Advanced information technology and tools such as trip planners/ GPS / ITS, and the like, can support decision makers and modellers with better data and to some extent reduce these issues (Bricka and Bhat, 2006). Understanding the extent to which models and methods are constrained by existing data collection tools and survey instruments is an essential pre-requisite for inference and forecasting. Advances in survey methods to circumvent these limitations through innovative data collection techniques and stated choice experiments with efficient/optimal experimental designs offer promise and need to be better integrated with the methodological main-stream. Data quality is certainly affected by </w:t>
      </w:r>
      <w:r w:rsidR="00B457A3" w:rsidRPr="006D0163">
        <w:rPr>
          <w:sz w:val="20"/>
          <w:szCs w:val="20"/>
          <w:lang w:val="en-GB"/>
        </w:rPr>
        <w:t>self-selection</w:t>
      </w:r>
      <w:r w:rsidRPr="006D0163">
        <w:rPr>
          <w:sz w:val="20"/>
          <w:szCs w:val="20"/>
          <w:lang w:val="en-GB"/>
        </w:rPr>
        <w:t xml:space="preserve"> and measurement errors. Attempts to resolve these and identify their presence in empirical contexts will be beneficial in practice.</w:t>
      </w:r>
    </w:p>
    <w:p w:rsidR="006D0163" w:rsidRPr="006D0163" w:rsidRDefault="006D0163" w:rsidP="006D0163">
      <w:pPr>
        <w:jc w:val="both"/>
        <w:rPr>
          <w:b/>
          <w:sz w:val="20"/>
          <w:szCs w:val="20"/>
          <w:lang w:val="en-GB"/>
        </w:rPr>
      </w:pPr>
    </w:p>
    <w:p w:rsidR="006D0163" w:rsidRPr="006D0163" w:rsidRDefault="006D0163" w:rsidP="006D0163">
      <w:pPr>
        <w:jc w:val="both"/>
        <w:rPr>
          <w:sz w:val="20"/>
          <w:szCs w:val="20"/>
          <w:lang w:val="en-GB"/>
        </w:rPr>
      </w:pPr>
      <w:r w:rsidRPr="006D0163">
        <w:rPr>
          <w:sz w:val="20"/>
          <w:szCs w:val="20"/>
          <w:lang w:val="en-GB"/>
        </w:rPr>
        <w:t xml:space="preserve">On the other hand, a significant impediment to incorporating more substance in the specification of observed utility is lack of quality data. In particular, there is lack of panel data, focus group and in-depth interviewing efforts. Enriching the quality of available data should enable the analysts to develop more behaviourally rich models but this is costly in comparison to just collecting </w:t>
      </w:r>
      <w:r w:rsidR="001636ED">
        <w:rPr>
          <w:sz w:val="20"/>
          <w:szCs w:val="20"/>
          <w:lang w:val="en-GB"/>
        </w:rPr>
        <w:t>the classical cross-</w:t>
      </w:r>
      <w:r w:rsidRPr="006D0163">
        <w:rPr>
          <w:sz w:val="20"/>
          <w:szCs w:val="20"/>
          <w:lang w:val="en-GB"/>
        </w:rPr>
        <w:t xml:space="preserve">sectional information. A cost-effective alternative to long-term data collection is retrospective surveys. Such surveys </w:t>
      </w:r>
      <w:r w:rsidRPr="006D0163">
        <w:rPr>
          <w:sz w:val="20"/>
          <w:szCs w:val="20"/>
          <w:lang w:val="en-GB"/>
        </w:rPr>
        <w:lastRenderedPageBreak/>
        <w:t>may yield biased estimates for short-term travel decisions but can provide reliable estimates for longer term choices. Another alternative is to collect data as a series of cross-sections while ensuring a small sample is continuously interviewed (see the review by Ortúzar</w:t>
      </w:r>
      <w:r w:rsidR="00206649">
        <w:rPr>
          <w:sz w:val="20"/>
          <w:szCs w:val="20"/>
          <w:lang w:val="en-GB"/>
        </w:rPr>
        <w:t>,</w:t>
      </w:r>
      <w:r w:rsidRPr="006D0163">
        <w:rPr>
          <w:sz w:val="20"/>
          <w:szCs w:val="20"/>
          <w:lang w:val="en-GB"/>
        </w:rPr>
        <w:t xml:space="preserve"> </w:t>
      </w:r>
      <w:r w:rsidR="002672A2" w:rsidRPr="00383387">
        <w:rPr>
          <w:i/>
          <w:sz w:val="20"/>
          <w:szCs w:val="20"/>
        </w:rPr>
        <w:t>et al</w:t>
      </w:r>
      <w:r w:rsidR="00206649">
        <w:rPr>
          <w:sz w:val="20"/>
          <w:szCs w:val="20"/>
        </w:rPr>
        <w:t>,</w:t>
      </w:r>
      <w:r w:rsidR="00206649" w:rsidRPr="006D0163">
        <w:rPr>
          <w:sz w:val="20"/>
          <w:szCs w:val="20"/>
          <w:lang w:val="en-GB"/>
        </w:rPr>
        <w:t xml:space="preserve"> </w:t>
      </w:r>
      <w:r w:rsidRPr="006D0163">
        <w:rPr>
          <w:sz w:val="20"/>
          <w:szCs w:val="20"/>
          <w:lang w:val="en-GB"/>
        </w:rPr>
        <w:t>2010).</w:t>
      </w:r>
    </w:p>
    <w:p w:rsidR="006D0163" w:rsidRPr="006D0163" w:rsidRDefault="006D0163" w:rsidP="006D0163">
      <w:pPr>
        <w:jc w:val="both"/>
        <w:rPr>
          <w:sz w:val="20"/>
          <w:szCs w:val="20"/>
          <w:lang w:val="en-GB"/>
        </w:rPr>
      </w:pPr>
    </w:p>
    <w:p w:rsidR="006D0163" w:rsidRPr="006D0163" w:rsidRDefault="006D0163" w:rsidP="006D0163">
      <w:pPr>
        <w:jc w:val="both"/>
        <w:rPr>
          <w:sz w:val="20"/>
          <w:szCs w:val="20"/>
          <w:lang w:val="en-GB"/>
        </w:rPr>
      </w:pPr>
      <w:r w:rsidRPr="006D0163">
        <w:rPr>
          <w:sz w:val="20"/>
          <w:szCs w:val="20"/>
          <w:lang w:val="en-GB"/>
        </w:rPr>
        <w:t>It is also necessary to invest in focus groups and in-depth interviewing efforts to clearly understand the choice process at hand. In this area of enquiry transport research is clearly behind other fie</w:t>
      </w:r>
      <w:r w:rsidR="00033BDC">
        <w:rPr>
          <w:sz w:val="20"/>
          <w:szCs w:val="20"/>
          <w:lang w:val="en-GB"/>
        </w:rPr>
        <w:t>lds as noted by Cherchi (2012</w:t>
      </w:r>
      <w:r w:rsidRPr="006D0163">
        <w:rPr>
          <w:sz w:val="20"/>
          <w:szCs w:val="20"/>
          <w:lang w:val="en-GB"/>
        </w:rPr>
        <w:t>), see for example Payne</w:t>
      </w:r>
      <w:r w:rsidR="00206649">
        <w:rPr>
          <w:sz w:val="20"/>
          <w:szCs w:val="20"/>
          <w:lang w:val="en-GB"/>
        </w:rPr>
        <w:t>,</w:t>
      </w:r>
      <w:r w:rsidRPr="006D0163">
        <w:rPr>
          <w:sz w:val="20"/>
          <w:szCs w:val="20"/>
          <w:lang w:val="en-GB"/>
        </w:rPr>
        <w:t xml:space="preserve"> </w:t>
      </w:r>
      <w:r w:rsidR="006F4E81" w:rsidRPr="00383387">
        <w:rPr>
          <w:i/>
          <w:sz w:val="20"/>
          <w:szCs w:val="20"/>
          <w:lang w:val="en-GB"/>
        </w:rPr>
        <w:t xml:space="preserve">et </w:t>
      </w:r>
      <w:r w:rsidR="00CA143B" w:rsidRPr="00383387">
        <w:rPr>
          <w:i/>
          <w:sz w:val="20"/>
          <w:szCs w:val="20"/>
          <w:lang w:val="en-GB"/>
        </w:rPr>
        <w:t>al</w:t>
      </w:r>
      <w:r w:rsidR="00CA143B">
        <w:rPr>
          <w:sz w:val="20"/>
          <w:szCs w:val="20"/>
          <w:lang w:val="en-GB"/>
        </w:rPr>
        <w:t>, (</w:t>
      </w:r>
      <w:r w:rsidRPr="006D0163">
        <w:rPr>
          <w:sz w:val="20"/>
          <w:szCs w:val="20"/>
          <w:lang w:val="en-GB"/>
        </w:rPr>
        <w:t xml:space="preserve">1992); </w:t>
      </w:r>
      <w:proofErr w:type="spellStart"/>
      <w:r w:rsidRPr="006D0163">
        <w:rPr>
          <w:sz w:val="20"/>
          <w:szCs w:val="20"/>
          <w:lang w:val="en-GB"/>
        </w:rPr>
        <w:t>Gilbride</w:t>
      </w:r>
      <w:proofErr w:type="spellEnd"/>
      <w:r w:rsidRPr="006D0163">
        <w:rPr>
          <w:sz w:val="20"/>
          <w:szCs w:val="20"/>
          <w:lang w:val="en-GB"/>
        </w:rPr>
        <w:t xml:space="preserve"> and Allenby (2004); Denstadli and Lines</w:t>
      </w:r>
      <w:r w:rsidR="006F4E81">
        <w:rPr>
          <w:sz w:val="20"/>
          <w:szCs w:val="20"/>
          <w:lang w:val="en-GB"/>
        </w:rPr>
        <w:t xml:space="preserve"> </w:t>
      </w:r>
      <w:r w:rsidRPr="006D0163">
        <w:rPr>
          <w:sz w:val="20"/>
          <w:szCs w:val="20"/>
          <w:lang w:val="en-GB"/>
        </w:rPr>
        <w:t>(2007). Of course, one of the main reasons behind the lack of this type of data is the prohibitive costs involved in collecting it. Also, the data collected through focus groups and in-depth interviews is not generally directly applicable for forecasting.</w:t>
      </w:r>
    </w:p>
    <w:p w:rsidR="006D0163" w:rsidRPr="006D0163" w:rsidRDefault="006D0163" w:rsidP="006D0163">
      <w:pPr>
        <w:jc w:val="both"/>
        <w:rPr>
          <w:sz w:val="20"/>
          <w:szCs w:val="20"/>
          <w:lang w:val="en-GB"/>
        </w:rPr>
      </w:pPr>
    </w:p>
    <w:p w:rsidR="006D0163" w:rsidRPr="006D0163" w:rsidRDefault="006D0163" w:rsidP="006D0163">
      <w:pPr>
        <w:jc w:val="both"/>
        <w:rPr>
          <w:sz w:val="20"/>
          <w:szCs w:val="20"/>
          <w:lang w:val="en-GB"/>
        </w:rPr>
      </w:pPr>
      <w:r w:rsidRPr="006D0163">
        <w:rPr>
          <w:sz w:val="20"/>
          <w:szCs w:val="20"/>
          <w:lang w:val="en-GB"/>
        </w:rPr>
        <w:t xml:space="preserve">There is need to encourage panel data collection efforts to study decision maker level variations (such as inertia and shock effects). The usefulness of such panels in characterizing and understanding changes in behavioural phenomena is well acknowledged. Despite their value addition, some key challenges have hampered the deployment of models based on such data, such as dimensionality, attrition, and problems of initial conditions in contexts ranging from vehicle ownership and transactions to synthetic population dynamics. Also, there is little research on examining how panel data can be employed for forecasting purposes. In this sense, the efforts done in the small (about 300 respondents) and relatively short-lived (only four waves) </w:t>
      </w:r>
      <w:r w:rsidRPr="006D0163">
        <w:rPr>
          <w:i/>
          <w:sz w:val="20"/>
          <w:szCs w:val="20"/>
          <w:lang w:val="en-GB"/>
        </w:rPr>
        <w:t xml:space="preserve">Santiago Panel </w:t>
      </w:r>
      <w:r w:rsidRPr="006D0163">
        <w:rPr>
          <w:sz w:val="20"/>
          <w:szCs w:val="20"/>
          <w:lang w:val="en-GB"/>
        </w:rPr>
        <w:t>is noteworthy (Yañez</w:t>
      </w:r>
      <w:r w:rsidR="00206649">
        <w:rPr>
          <w:sz w:val="20"/>
          <w:szCs w:val="20"/>
          <w:lang w:val="en-GB"/>
        </w:rPr>
        <w:t>,</w:t>
      </w:r>
      <w:r w:rsidRPr="006D0163">
        <w:rPr>
          <w:sz w:val="20"/>
          <w:szCs w:val="20"/>
          <w:lang w:val="en-GB"/>
        </w:rPr>
        <w:t xml:space="preserve"> </w:t>
      </w:r>
      <w:r w:rsidR="002672A2" w:rsidRPr="00383387">
        <w:rPr>
          <w:i/>
          <w:sz w:val="20"/>
          <w:szCs w:val="20"/>
          <w:lang w:val="en-GB"/>
        </w:rPr>
        <w:t>et al</w:t>
      </w:r>
      <w:r w:rsidR="00206649">
        <w:rPr>
          <w:sz w:val="20"/>
          <w:szCs w:val="20"/>
          <w:lang w:val="en-GB"/>
        </w:rPr>
        <w:t>, 2011</w:t>
      </w:r>
      <w:r w:rsidRPr="006D0163">
        <w:rPr>
          <w:sz w:val="20"/>
          <w:szCs w:val="20"/>
          <w:lang w:val="en-GB"/>
        </w:rPr>
        <w:t xml:space="preserve">; </w:t>
      </w:r>
      <w:r w:rsidR="00206649">
        <w:rPr>
          <w:sz w:val="20"/>
          <w:szCs w:val="20"/>
          <w:lang w:val="en-GB"/>
        </w:rPr>
        <w:t xml:space="preserve">Yañez, </w:t>
      </w:r>
      <w:r w:rsidR="002672A2" w:rsidRPr="00383387">
        <w:rPr>
          <w:i/>
          <w:sz w:val="20"/>
          <w:szCs w:val="20"/>
          <w:lang w:val="en-GB"/>
        </w:rPr>
        <w:t>et al</w:t>
      </w:r>
      <w:r w:rsidR="00206649">
        <w:rPr>
          <w:sz w:val="20"/>
          <w:szCs w:val="20"/>
          <w:lang w:val="en-GB"/>
        </w:rPr>
        <w:t>,</w:t>
      </w:r>
      <w:r w:rsidR="00206649" w:rsidRPr="006D0163">
        <w:rPr>
          <w:sz w:val="20"/>
          <w:szCs w:val="20"/>
          <w:lang w:val="en-GB"/>
        </w:rPr>
        <w:t xml:space="preserve"> </w:t>
      </w:r>
      <w:r w:rsidR="00206649">
        <w:rPr>
          <w:sz w:val="20"/>
          <w:szCs w:val="20"/>
          <w:lang w:val="en-GB"/>
        </w:rPr>
        <w:t>2010</w:t>
      </w:r>
      <w:r w:rsidR="002672A2">
        <w:rPr>
          <w:sz w:val="20"/>
          <w:szCs w:val="20"/>
          <w:lang w:val="en-GB"/>
        </w:rPr>
        <w:t>b</w:t>
      </w:r>
      <w:r w:rsidRPr="006D0163">
        <w:rPr>
          <w:sz w:val="20"/>
          <w:szCs w:val="20"/>
          <w:lang w:val="en-GB"/>
        </w:rPr>
        <w:t>), but it would be desirable to see more and larger efforts elsewhere. From a forecasting perspective, the stability of parameters (or behaviour) over time as well as the stability of model is a cause of concern. In some contexts parameters may exhibit significant dynamics, and predictions about the future may become challenging.</w:t>
      </w:r>
    </w:p>
    <w:p w:rsidR="006D0163" w:rsidRPr="006D0163" w:rsidRDefault="006D0163" w:rsidP="006D0163">
      <w:pPr>
        <w:jc w:val="both"/>
        <w:rPr>
          <w:sz w:val="20"/>
          <w:szCs w:val="20"/>
          <w:lang w:val="en-GB"/>
        </w:rPr>
      </w:pPr>
    </w:p>
    <w:p w:rsidR="006D0163" w:rsidRPr="006D0163" w:rsidRDefault="006D0163" w:rsidP="006D0163">
      <w:pPr>
        <w:jc w:val="both"/>
        <w:rPr>
          <w:sz w:val="20"/>
          <w:szCs w:val="20"/>
          <w:lang w:val="en-GB"/>
        </w:rPr>
      </w:pPr>
      <w:r w:rsidRPr="006D0163">
        <w:rPr>
          <w:sz w:val="20"/>
          <w:szCs w:val="20"/>
          <w:lang w:val="en-GB"/>
        </w:rPr>
        <w:t>To address some of the data issues, focus groups, one-on-one in-depth interviews and other such direct elicitation techniques are being adopted in the environmental economics and marketing research communities. These methods may yield rich and useful insight into understanding the behavioural processes underlying activity-travel decisions. However, sample size and costs remain a barrier for wider adoption. Therefore, simultaneously, it is important for the research community to consciously make an effort towards developing methodologies suited to analysing panel data, focus group and in-depth interviewing data.</w:t>
      </w:r>
    </w:p>
    <w:p w:rsidR="008F5B3E" w:rsidRPr="008F5B3E" w:rsidRDefault="008F5B3E" w:rsidP="007E59CA">
      <w:pPr>
        <w:jc w:val="both"/>
        <w:rPr>
          <w:bCs/>
          <w:szCs w:val="20"/>
        </w:rPr>
      </w:pPr>
    </w:p>
    <w:p w:rsidR="008F5B3E" w:rsidRPr="008F5B3E" w:rsidRDefault="008F5B3E" w:rsidP="007E59CA">
      <w:pPr>
        <w:jc w:val="both"/>
        <w:rPr>
          <w:bCs/>
          <w:szCs w:val="20"/>
        </w:rPr>
      </w:pPr>
    </w:p>
    <w:p w:rsidR="008F5B3E" w:rsidRPr="006D0163" w:rsidRDefault="003D3210" w:rsidP="00877231">
      <w:pPr>
        <w:numPr>
          <w:ilvl w:val="0"/>
          <w:numId w:val="2"/>
        </w:numPr>
        <w:ind w:left="540" w:hanging="540"/>
        <w:rPr>
          <w:b/>
          <w:smallCaps/>
          <w:szCs w:val="22"/>
          <w:lang w:val="en-GB"/>
        </w:rPr>
      </w:pPr>
      <w:r>
        <w:rPr>
          <w:b/>
          <w:smallCaps/>
          <w:szCs w:val="22"/>
          <w:lang w:val="en-GB"/>
        </w:rPr>
        <w:t>Review the Goals of M</w:t>
      </w:r>
      <w:r w:rsidR="006D0163" w:rsidRPr="006D0163">
        <w:rPr>
          <w:b/>
          <w:smallCaps/>
          <w:szCs w:val="22"/>
          <w:lang w:val="en-GB"/>
        </w:rPr>
        <w:t>odelling</w:t>
      </w:r>
    </w:p>
    <w:p w:rsidR="008F5B3E" w:rsidRPr="00A34869" w:rsidRDefault="008F5B3E" w:rsidP="008F5B3E">
      <w:pPr>
        <w:jc w:val="both"/>
        <w:rPr>
          <w:b/>
          <w:smallCaps/>
          <w:szCs w:val="22"/>
        </w:rPr>
      </w:pPr>
    </w:p>
    <w:p w:rsidR="006D0163" w:rsidRDefault="006D0163" w:rsidP="006D0163">
      <w:pPr>
        <w:jc w:val="both"/>
        <w:rPr>
          <w:bCs/>
          <w:sz w:val="20"/>
          <w:szCs w:val="20"/>
          <w:lang w:val="en-GB"/>
        </w:rPr>
      </w:pPr>
      <w:r w:rsidRPr="006D0163">
        <w:rPr>
          <w:bCs/>
          <w:sz w:val="20"/>
          <w:szCs w:val="20"/>
          <w:lang w:val="en-GB"/>
        </w:rPr>
        <w:t xml:space="preserve">Forecasting ability and policy sensitivity should always occupy an important place when considering the goals of modelling. Many models tend to focus more on the estimation process, with greater emphasis on allowing for a complex error structure than specifying appropriate systematic components. More insights are needed on the stability of models and their ability to forecast over time and across spatial units. The value and prospects of using descriptive models and qualitative research can be explored in order to obtain new </w:t>
      </w:r>
      <w:r w:rsidRPr="006D0163">
        <w:rPr>
          <w:bCs/>
          <w:sz w:val="20"/>
          <w:szCs w:val="20"/>
          <w:lang w:val="en-GB"/>
        </w:rPr>
        <w:lastRenderedPageBreak/>
        <w:t xml:space="preserve">insights regarding information acquisition and choice process, with possible implications for improved forecasts. </w:t>
      </w:r>
    </w:p>
    <w:p w:rsidR="009327AE" w:rsidRPr="006D0163" w:rsidRDefault="009327AE" w:rsidP="006D0163">
      <w:pPr>
        <w:jc w:val="both"/>
        <w:rPr>
          <w:bCs/>
          <w:sz w:val="20"/>
          <w:szCs w:val="20"/>
          <w:lang w:val="en-GB"/>
        </w:rPr>
      </w:pPr>
    </w:p>
    <w:p w:rsidR="006D0163" w:rsidRPr="006D0163" w:rsidRDefault="006D0163" w:rsidP="006D0163">
      <w:pPr>
        <w:jc w:val="both"/>
        <w:rPr>
          <w:bCs/>
          <w:sz w:val="20"/>
          <w:szCs w:val="20"/>
          <w:lang w:val="en-GB"/>
        </w:rPr>
      </w:pPr>
      <w:r w:rsidRPr="006D0163">
        <w:rPr>
          <w:bCs/>
          <w:sz w:val="20"/>
          <w:szCs w:val="20"/>
          <w:lang w:val="en-GB"/>
        </w:rPr>
        <w:t>On the other hand, concern has been expressed about incorporating confounding effects in the models, and about the numerical stability of complex models in the context of simulation and high</w:t>
      </w:r>
      <w:r w:rsidR="00033BDC">
        <w:rPr>
          <w:bCs/>
          <w:sz w:val="20"/>
          <w:szCs w:val="20"/>
          <w:lang w:val="en-GB"/>
        </w:rPr>
        <w:t>er dimensionality (Cherchi, 2012</w:t>
      </w:r>
      <w:r w:rsidRPr="006D0163">
        <w:rPr>
          <w:bCs/>
          <w:sz w:val="20"/>
          <w:szCs w:val="20"/>
          <w:lang w:val="en-GB"/>
        </w:rPr>
        <w:t>). There is a strong need to clarify or develop forecasting procedures for complex models. If the objective of the model becomes forecasting, then the framework for analysis might be entirely different. The Bayesian approaches might offer some advantages i</w:t>
      </w:r>
      <w:r w:rsidR="00307D27">
        <w:rPr>
          <w:bCs/>
          <w:sz w:val="20"/>
          <w:szCs w:val="20"/>
          <w:lang w:val="en-GB"/>
        </w:rPr>
        <w:t>n this context (Brownstone, 2012</w:t>
      </w:r>
      <w:r w:rsidRPr="006D0163">
        <w:rPr>
          <w:bCs/>
          <w:sz w:val="20"/>
          <w:szCs w:val="20"/>
          <w:lang w:val="en-GB"/>
        </w:rPr>
        <w:t>).</w:t>
      </w:r>
    </w:p>
    <w:p w:rsidR="006D0163" w:rsidRPr="006D0163" w:rsidRDefault="006D0163" w:rsidP="006D0163">
      <w:pPr>
        <w:jc w:val="both"/>
        <w:rPr>
          <w:bCs/>
          <w:sz w:val="20"/>
          <w:szCs w:val="20"/>
          <w:lang w:val="en-GB"/>
        </w:rPr>
      </w:pPr>
    </w:p>
    <w:p w:rsidR="006D0163" w:rsidRPr="006D0163" w:rsidRDefault="006D0163" w:rsidP="006D0163">
      <w:pPr>
        <w:jc w:val="both"/>
        <w:rPr>
          <w:bCs/>
          <w:sz w:val="20"/>
          <w:szCs w:val="20"/>
          <w:lang w:val="en-GB"/>
        </w:rPr>
      </w:pPr>
      <w:r w:rsidRPr="006D0163">
        <w:rPr>
          <w:bCs/>
          <w:sz w:val="20"/>
          <w:szCs w:val="20"/>
          <w:lang w:val="en-GB"/>
        </w:rPr>
        <w:t>Another important aspect often neglected within the travel behaviour research community is the need to have hold out samples for validation. It is important to examine the performance of any model d</w:t>
      </w:r>
      <w:r w:rsidR="001636ED">
        <w:rPr>
          <w:bCs/>
          <w:sz w:val="20"/>
          <w:szCs w:val="20"/>
          <w:lang w:val="en-GB"/>
        </w:rPr>
        <w:t>eveloped for prediction using a—hopefully independent—</w:t>
      </w:r>
      <w:r w:rsidRPr="006D0163">
        <w:rPr>
          <w:bCs/>
          <w:sz w:val="20"/>
          <w:szCs w:val="20"/>
          <w:lang w:val="en-GB"/>
        </w:rPr>
        <w:t xml:space="preserve"> hold out sample. This should enable the analyst to iron out deficiencies within the developed models. Although methods for selecting a hold out sample from cross-sectional data commonly available have been on offer for some ti</w:t>
      </w:r>
      <w:r w:rsidR="008538B1">
        <w:rPr>
          <w:bCs/>
          <w:sz w:val="20"/>
          <w:szCs w:val="20"/>
          <w:lang w:val="en-GB"/>
        </w:rPr>
        <w:t>me (Ortúzar and Willumsen, 2011</w:t>
      </w:r>
      <w:r w:rsidRPr="006D0163">
        <w:rPr>
          <w:bCs/>
          <w:sz w:val="20"/>
          <w:szCs w:val="20"/>
          <w:lang w:val="en-GB"/>
        </w:rPr>
        <w:t>), it is surprising to find so little in the literature about experience with hold out samples. Yañez</w:t>
      </w:r>
      <w:r w:rsidR="00206649">
        <w:rPr>
          <w:bCs/>
          <w:sz w:val="20"/>
          <w:szCs w:val="20"/>
          <w:lang w:val="en-GB"/>
        </w:rPr>
        <w:t>,</w:t>
      </w:r>
      <w:r w:rsidRPr="006D0163">
        <w:rPr>
          <w:bCs/>
          <w:sz w:val="20"/>
          <w:szCs w:val="20"/>
          <w:lang w:val="en-GB"/>
        </w:rPr>
        <w:t xml:space="preserve"> </w:t>
      </w:r>
      <w:r w:rsidR="006F4E81" w:rsidRPr="00383387">
        <w:rPr>
          <w:i/>
          <w:sz w:val="20"/>
          <w:szCs w:val="20"/>
        </w:rPr>
        <w:t xml:space="preserve">et </w:t>
      </w:r>
      <w:r w:rsidR="00CA143B" w:rsidRPr="00383387">
        <w:rPr>
          <w:i/>
          <w:sz w:val="20"/>
          <w:szCs w:val="20"/>
        </w:rPr>
        <w:t>al</w:t>
      </w:r>
      <w:r w:rsidR="00CA143B">
        <w:rPr>
          <w:sz w:val="20"/>
          <w:szCs w:val="20"/>
        </w:rPr>
        <w:t>, (</w:t>
      </w:r>
      <w:r w:rsidR="00206649">
        <w:rPr>
          <w:bCs/>
          <w:sz w:val="20"/>
          <w:szCs w:val="20"/>
          <w:lang w:val="en-GB"/>
        </w:rPr>
        <w:t>2010</w:t>
      </w:r>
      <w:r w:rsidR="006F4E81">
        <w:rPr>
          <w:bCs/>
          <w:sz w:val="20"/>
          <w:szCs w:val="20"/>
          <w:lang w:val="en-GB"/>
        </w:rPr>
        <w:t>a</w:t>
      </w:r>
      <w:r w:rsidRPr="006D0163">
        <w:rPr>
          <w:bCs/>
          <w:sz w:val="20"/>
          <w:szCs w:val="20"/>
          <w:lang w:val="en-GB"/>
        </w:rPr>
        <w:t>) provide an interesting example of such use, in the context of longitudinal data, by examining the performance of panel data models estimated using the first three waves of their panel, when applied to predict behaviour in the fourth wave.</w:t>
      </w:r>
    </w:p>
    <w:p w:rsidR="006D0163" w:rsidRPr="006D0163" w:rsidRDefault="006D0163" w:rsidP="006D0163">
      <w:pPr>
        <w:jc w:val="both"/>
        <w:rPr>
          <w:bCs/>
          <w:sz w:val="20"/>
          <w:szCs w:val="20"/>
          <w:lang w:val="en-GB"/>
        </w:rPr>
      </w:pPr>
    </w:p>
    <w:p w:rsidR="006D0163" w:rsidRPr="006D0163" w:rsidRDefault="006D0163" w:rsidP="006D0163">
      <w:pPr>
        <w:jc w:val="both"/>
        <w:rPr>
          <w:bCs/>
          <w:sz w:val="20"/>
          <w:szCs w:val="20"/>
          <w:lang w:val="en-GB"/>
        </w:rPr>
      </w:pPr>
      <w:r w:rsidRPr="006D0163">
        <w:rPr>
          <w:bCs/>
          <w:sz w:val="20"/>
          <w:szCs w:val="20"/>
          <w:lang w:val="en-GB"/>
        </w:rPr>
        <w:t>The use of latent variables in forecasting also needs to be developed further for practical applications. Policy analysis and planning objectives today are increasingly aligned towards sustainable development. Traditional models have largely evolved to evaluate infrastructure development objectives. In this regard, it is worth pondering about how to incorporate sustainability objectives for forecasting purposes in existing models.</w:t>
      </w:r>
    </w:p>
    <w:p w:rsidR="00D54AF1" w:rsidRDefault="00D54AF1" w:rsidP="00C663A3">
      <w:pPr>
        <w:rPr>
          <w:b/>
          <w:smallCaps/>
          <w:szCs w:val="22"/>
        </w:rPr>
      </w:pPr>
    </w:p>
    <w:p w:rsidR="006D0163" w:rsidRDefault="006D0163" w:rsidP="00C663A3">
      <w:pPr>
        <w:rPr>
          <w:b/>
          <w:smallCaps/>
          <w:szCs w:val="22"/>
        </w:rPr>
      </w:pPr>
    </w:p>
    <w:p w:rsidR="006D0163" w:rsidRPr="006D0163" w:rsidRDefault="006D0163" w:rsidP="006D0163">
      <w:pPr>
        <w:rPr>
          <w:b/>
          <w:smallCaps/>
          <w:szCs w:val="22"/>
          <w:lang w:val="en-GB"/>
        </w:rPr>
      </w:pPr>
      <w:r w:rsidRPr="006D0163">
        <w:rPr>
          <w:b/>
          <w:smallCaps/>
          <w:szCs w:val="22"/>
          <w:lang w:val="en-GB"/>
        </w:rPr>
        <w:t>Ackn</w:t>
      </w:r>
      <w:r w:rsidR="008538B1">
        <w:rPr>
          <w:b/>
          <w:smallCaps/>
          <w:szCs w:val="22"/>
          <w:lang w:val="en-GB"/>
        </w:rPr>
        <w:t>owledgement</w:t>
      </w:r>
    </w:p>
    <w:p w:rsidR="006D0163" w:rsidRDefault="006D0163" w:rsidP="00C663A3">
      <w:pPr>
        <w:rPr>
          <w:b/>
          <w:smallCaps/>
          <w:szCs w:val="22"/>
        </w:rPr>
      </w:pPr>
    </w:p>
    <w:p w:rsidR="006D0163" w:rsidRPr="009327AE" w:rsidRDefault="00D10543" w:rsidP="00AD5F78">
      <w:pPr>
        <w:jc w:val="both"/>
        <w:rPr>
          <w:bCs/>
          <w:sz w:val="20"/>
          <w:szCs w:val="20"/>
        </w:rPr>
      </w:pPr>
      <w:r>
        <w:rPr>
          <w:bCs/>
          <w:sz w:val="20"/>
          <w:szCs w:val="20"/>
        </w:rPr>
        <w:t>We</w:t>
      </w:r>
      <w:r w:rsidR="00AE74B3" w:rsidRPr="00AE74B3">
        <w:rPr>
          <w:bCs/>
          <w:sz w:val="20"/>
          <w:szCs w:val="20"/>
        </w:rPr>
        <w:t xml:space="preserve"> sincerely thank the resource paper authors and all of the workshop participants </w:t>
      </w:r>
      <w:r>
        <w:rPr>
          <w:bCs/>
          <w:sz w:val="20"/>
          <w:szCs w:val="20"/>
        </w:rPr>
        <w:t xml:space="preserve">at the Jaipur Conference </w:t>
      </w:r>
      <w:r w:rsidR="00AE74B3" w:rsidRPr="00AE74B3">
        <w:rPr>
          <w:bCs/>
          <w:sz w:val="20"/>
          <w:szCs w:val="20"/>
        </w:rPr>
        <w:t xml:space="preserve">for their valuable insights and intellectually stimulating perspectives that greatly contributed to the success of the workshop and made this report possible. </w:t>
      </w:r>
      <w:r w:rsidR="006D0163" w:rsidRPr="006D0163">
        <w:rPr>
          <w:bCs/>
          <w:sz w:val="20"/>
          <w:szCs w:val="20"/>
          <w:lang w:val="en-GB"/>
        </w:rPr>
        <w:t>Thanks are also due to FONDECYT (Project 1100483), and to the Millennium Institute on Complex Engineering Systems (</w:t>
      </w:r>
      <w:r w:rsidR="006D0163" w:rsidRPr="006D0163">
        <w:rPr>
          <w:bCs/>
          <w:sz w:val="20"/>
          <w:szCs w:val="20"/>
        </w:rPr>
        <w:t xml:space="preserve">ICM: P-05-004-F; CONICYT: FBO16) </w:t>
      </w:r>
      <w:r w:rsidR="006D0163" w:rsidRPr="006D0163">
        <w:rPr>
          <w:bCs/>
          <w:sz w:val="20"/>
          <w:szCs w:val="20"/>
          <w:lang w:val="en-GB"/>
        </w:rPr>
        <w:t>for having supported this work.</w:t>
      </w:r>
    </w:p>
    <w:p w:rsidR="006D0163" w:rsidRPr="008F5B3E" w:rsidRDefault="006D0163" w:rsidP="00C663A3">
      <w:pPr>
        <w:rPr>
          <w:b/>
          <w:smallCaps/>
          <w:szCs w:val="22"/>
        </w:rPr>
      </w:pPr>
    </w:p>
    <w:p w:rsidR="00D54AF1" w:rsidRDefault="00D54AF1" w:rsidP="00C663A3">
      <w:pPr>
        <w:rPr>
          <w:b/>
          <w:smallCaps/>
          <w:szCs w:val="22"/>
        </w:rPr>
      </w:pPr>
    </w:p>
    <w:p w:rsidR="001E1686" w:rsidRPr="00691105" w:rsidRDefault="001E1686" w:rsidP="00C663A3">
      <w:pPr>
        <w:rPr>
          <w:b/>
          <w:smallCaps/>
          <w:szCs w:val="22"/>
        </w:rPr>
      </w:pPr>
      <w:r w:rsidRPr="00691105">
        <w:rPr>
          <w:b/>
          <w:smallCaps/>
          <w:szCs w:val="22"/>
        </w:rPr>
        <w:t>References</w:t>
      </w:r>
    </w:p>
    <w:p w:rsidR="00691105" w:rsidRPr="00691105" w:rsidRDefault="00691105" w:rsidP="00C663A3">
      <w:pPr>
        <w:rPr>
          <w:b/>
          <w:szCs w:val="22"/>
        </w:rPr>
      </w:pPr>
    </w:p>
    <w:p w:rsidR="006D0163" w:rsidRPr="006D0163" w:rsidRDefault="006D0163" w:rsidP="006D0163">
      <w:pPr>
        <w:ind w:left="360" w:hanging="360"/>
        <w:jc w:val="both"/>
        <w:rPr>
          <w:sz w:val="20"/>
          <w:szCs w:val="20"/>
          <w:lang w:val="en-CA"/>
        </w:rPr>
      </w:pPr>
      <w:r w:rsidRPr="006D0163">
        <w:rPr>
          <w:sz w:val="20"/>
          <w:szCs w:val="20"/>
          <w:lang w:val="en-CA"/>
        </w:rPr>
        <w:t>Arentze, T. and Timmermans, H.</w:t>
      </w:r>
      <w:r w:rsidR="004B4899">
        <w:rPr>
          <w:sz w:val="20"/>
          <w:szCs w:val="20"/>
          <w:lang w:val="en-CA"/>
        </w:rPr>
        <w:t>, 2003.</w:t>
      </w:r>
      <w:r w:rsidRPr="006D0163">
        <w:rPr>
          <w:sz w:val="20"/>
          <w:szCs w:val="20"/>
          <w:lang w:val="en-CA"/>
        </w:rPr>
        <w:t xml:space="preserve"> Modeling learning and adaptation processes in activity-travel choice: a framework and numerical experiment. </w:t>
      </w:r>
      <w:r w:rsidRPr="006D0163">
        <w:rPr>
          <w:i/>
          <w:sz w:val="20"/>
          <w:szCs w:val="20"/>
          <w:lang w:val="en-CA"/>
        </w:rPr>
        <w:t>Transportation</w:t>
      </w:r>
      <w:r w:rsidR="004B4899">
        <w:rPr>
          <w:i/>
          <w:sz w:val="20"/>
          <w:szCs w:val="20"/>
          <w:lang w:val="en-CA"/>
        </w:rPr>
        <w:t>,</w:t>
      </w:r>
      <w:r w:rsidRPr="006D0163">
        <w:rPr>
          <w:sz w:val="20"/>
          <w:szCs w:val="20"/>
          <w:lang w:val="en-CA"/>
        </w:rPr>
        <w:t xml:space="preserve"> </w:t>
      </w:r>
      <w:r w:rsidRPr="006D0163">
        <w:rPr>
          <w:bCs/>
          <w:sz w:val="20"/>
          <w:szCs w:val="20"/>
          <w:lang w:val="en-CA"/>
        </w:rPr>
        <w:t>30</w:t>
      </w:r>
      <w:r w:rsidR="004B4899">
        <w:rPr>
          <w:bCs/>
          <w:sz w:val="20"/>
          <w:szCs w:val="20"/>
          <w:lang w:val="en-CA"/>
        </w:rPr>
        <w:t>(1)</w:t>
      </w:r>
      <w:r w:rsidRPr="006D0163">
        <w:rPr>
          <w:sz w:val="20"/>
          <w:szCs w:val="20"/>
          <w:lang w:val="en-CA"/>
        </w:rPr>
        <w:t xml:space="preserve">, </w:t>
      </w:r>
      <w:r w:rsidR="004B4899">
        <w:rPr>
          <w:sz w:val="20"/>
          <w:szCs w:val="20"/>
          <w:lang w:val="en-CA"/>
        </w:rPr>
        <w:t>pp.</w:t>
      </w:r>
      <w:r w:rsidRPr="006D0163">
        <w:rPr>
          <w:sz w:val="20"/>
          <w:szCs w:val="20"/>
          <w:lang w:val="en-CA"/>
        </w:rPr>
        <w:t>37-62.</w:t>
      </w:r>
    </w:p>
    <w:p w:rsidR="005E4514" w:rsidRPr="006D0163" w:rsidRDefault="006D0163" w:rsidP="005E4514">
      <w:pPr>
        <w:ind w:left="360" w:hanging="360"/>
        <w:jc w:val="both"/>
        <w:rPr>
          <w:sz w:val="20"/>
          <w:szCs w:val="20"/>
        </w:rPr>
      </w:pPr>
      <w:r w:rsidRPr="006D0163">
        <w:rPr>
          <w:sz w:val="20"/>
          <w:szCs w:val="20"/>
        </w:rPr>
        <w:lastRenderedPageBreak/>
        <w:t>Bhat, C.R. and Castelar, S.</w:t>
      </w:r>
      <w:r w:rsidR="005E4514">
        <w:rPr>
          <w:sz w:val="20"/>
          <w:szCs w:val="20"/>
        </w:rPr>
        <w:t>, 2002.</w:t>
      </w:r>
      <w:r w:rsidRPr="006D0163">
        <w:rPr>
          <w:sz w:val="20"/>
          <w:szCs w:val="20"/>
        </w:rPr>
        <w:t xml:space="preserve"> A unified mixed logit framework for modeling revealed and stated preferences: formulation and application to congestion pricing analysis in the San Francisco Bay Area. </w:t>
      </w:r>
      <w:r w:rsidRPr="006D0163">
        <w:rPr>
          <w:i/>
          <w:iCs/>
          <w:sz w:val="20"/>
          <w:szCs w:val="20"/>
        </w:rPr>
        <w:t>Transportation Research</w:t>
      </w:r>
      <w:r w:rsidR="005E4514">
        <w:rPr>
          <w:i/>
          <w:iCs/>
          <w:sz w:val="20"/>
          <w:szCs w:val="20"/>
        </w:rPr>
        <w:t xml:space="preserve"> Part B,</w:t>
      </w:r>
      <w:r w:rsidRPr="006D0163">
        <w:rPr>
          <w:i/>
          <w:iCs/>
          <w:sz w:val="20"/>
          <w:szCs w:val="20"/>
        </w:rPr>
        <w:t xml:space="preserve"> </w:t>
      </w:r>
      <w:r w:rsidR="005E4514">
        <w:rPr>
          <w:sz w:val="20"/>
          <w:szCs w:val="20"/>
        </w:rPr>
        <w:t>36(7)</w:t>
      </w:r>
      <w:r w:rsidRPr="006D0163">
        <w:rPr>
          <w:sz w:val="20"/>
          <w:szCs w:val="20"/>
        </w:rPr>
        <w:t xml:space="preserve">, </w:t>
      </w:r>
      <w:r w:rsidR="005E4514">
        <w:rPr>
          <w:sz w:val="20"/>
          <w:szCs w:val="20"/>
        </w:rPr>
        <w:t>pp.</w:t>
      </w:r>
      <w:r w:rsidRPr="006D0163">
        <w:rPr>
          <w:sz w:val="20"/>
          <w:szCs w:val="20"/>
        </w:rPr>
        <w:t>593-616.</w:t>
      </w:r>
    </w:p>
    <w:p w:rsidR="006D0163" w:rsidRPr="006D0163" w:rsidRDefault="006D0163" w:rsidP="006D0163">
      <w:pPr>
        <w:ind w:left="360" w:hanging="360"/>
        <w:jc w:val="both"/>
        <w:rPr>
          <w:sz w:val="20"/>
          <w:szCs w:val="20"/>
        </w:rPr>
      </w:pPr>
      <w:r w:rsidRPr="006D0163">
        <w:rPr>
          <w:sz w:val="20"/>
          <w:szCs w:val="20"/>
        </w:rPr>
        <w:t>Bhat, C.R. and Eluru, N.</w:t>
      </w:r>
      <w:r w:rsidR="005E4514">
        <w:rPr>
          <w:sz w:val="20"/>
          <w:szCs w:val="20"/>
        </w:rPr>
        <w:t>, 2009.</w:t>
      </w:r>
      <w:r w:rsidRPr="006D0163">
        <w:rPr>
          <w:sz w:val="20"/>
          <w:szCs w:val="20"/>
        </w:rPr>
        <w:t xml:space="preserve"> </w:t>
      </w:r>
      <w:r w:rsidRPr="006D0163">
        <w:rPr>
          <w:bCs/>
          <w:sz w:val="20"/>
          <w:szCs w:val="20"/>
        </w:rPr>
        <w:t>A copula-based approach to accommodate residential self-selection effects in travel behaviour modelling</w:t>
      </w:r>
      <w:r w:rsidRPr="006D0163">
        <w:rPr>
          <w:sz w:val="20"/>
          <w:szCs w:val="20"/>
        </w:rPr>
        <w:t xml:space="preserve">. </w:t>
      </w:r>
      <w:r w:rsidRPr="006D0163">
        <w:rPr>
          <w:i/>
          <w:iCs/>
          <w:sz w:val="20"/>
          <w:szCs w:val="20"/>
        </w:rPr>
        <w:t>Transportation Research</w:t>
      </w:r>
      <w:r w:rsidR="005E4514">
        <w:rPr>
          <w:i/>
          <w:iCs/>
          <w:sz w:val="20"/>
          <w:szCs w:val="20"/>
        </w:rPr>
        <w:t xml:space="preserve"> Part B,</w:t>
      </w:r>
      <w:r w:rsidRPr="006D0163">
        <w:rPr>
          <w:i/>
          <w:iCs/>
          <w:sz w:val="20"/>
          <w:szCs w:val="20"/>
        </w:rPr>
        <w:t xml:space="preserve"> </w:t>
      </w:r>
      <w:r w:rsidR="005E4514">
        <w:rPr>
          <w:sz w:val="20"/>
          <w:szCs w:val="20"/>
        </w:rPr>
        <w:t>43(7)</w:t>
      </w:r>
      <w:r w:rsidRPr="006D0163">
        <w:rPr>
          <w:sz w:val="20"/>
          <w:szCs w:val="20"/>
        </w:rPr>
        <w:t xml:space="preserve">, </w:t>
      </w:r>
      <w:r w:rsidR="005E4514">
        <w:rPr>
          <w:sz w:val="20"/>
          <w:szCs w:val="20"/>
        </w:rPr>
        <w:t>pp.</w:t>
      </w:r>
      <w:r w:rsidRPr="006D0163">
        <w:rPr>
          <w:sz w:val="20"/>
          <w:szCs w:val="20"/>
        </w:rPr>
        <w:t>749-765.</w:t>
      </w:r>
    </w:p>
    <w:p w:rsidR="005E4514" w:rsidRDefault="006D0163" w:rsidP="006D0163">
      <w:pPr>
        <w:ind w:left="360" w:hanging="360"/>
        <w:jc w:val="both"/>
        <w:rPr>
          <w:sz w:val="20"/>
          <w:szCs w:val="20"/>
        </w:rPr>
      </w:pPr>
      <w:r w:rsidRPr="006D0163">
        <w:rPr>
          <w:sz w:val="20"/>
          <w:szCs w:val="20"/>
        </w:rPr>
        <w:t>Bhat, C.R.</w:t>
      </w:r>
      <w:r w:rsidR="005E4514">
        <w:rPr>
          <w:sz w:val="20"/>
          <w:szCs w:val="20"/>
        </w:rPr>
        <w:t>, 2011.</w:t>
      </w:r>
      <w:r w:rsidRPr="006D0163">
        <w:rPr>
          <w:sz w:val="20"/>
          <w:szCs w:val="20"/>
        </w:rPr>
        <w:t xml:space="preserve"> </w:t>
      </w:r>
      <w:r w:rsidR="005E4514">
        <w:rPr>
          <w:bCs/>
          <w:sz w:val="20"/>
          <w:szCs w:val="20"/>
        </w:rPr>
        <w:t>The maximum approximate</w:t>
      </w:r>
      <w:r w:rsidRPr="006D0163">
        <w:rPr>
          <w:bCs/>
          <w:sz w:val="20"/>
          <w:szCs w:val="20"/>
        </w:rPr>
        <w:t xml:space="preserve"> composite marginal likelihood (MACML) estimation of multinomial probit-based unordered response choice models</w:t>
      </w:r>
      <w:r w:rsidR="005E4514">
        <w:rPr>
          <w:sz w:val="20"/>
          <w:szCs w:val="20"/>
        </w:rPr>
        <w:t xml:space="preserve">. </w:t>
      </w:r>
      <w:r w:rsidR="005E4514" w:rsidRPr="005E4514">
        <w:rPr>
          <w:i/>
          <w:sz w:val="20"/>
          <w:szCs w:val="20"/>
        </w:rPr>
        <w:t>Transportation Research Part B</w:t>
      </w:r>
      <w:r w:rsidR="005E4514">
        <w:rPr>
          <w:sz w:val="20"/>
          <w:szCs w:val="20"/>
        </w:rPr>
        <w:t>, 45(7), pp.923-939.</w:t>
      </w:r>
    </w:p>
    <w:p w:rsidR="006D0163" w:rsidRPr="006D0163" w:rsidRDefault="006D0163" w:rsidP="006D0163">
      <w:pPr>
        <w:ind w:left="360" w:hanging="360"/>
        <w:jc w:val="both"/>
        <w:rPr>
          <w:sz w:val="20"/>
          <w:szCs w:val="20"/>
          <w:lang w:val="en-GB"/>
        </w:rPr>
      </w:pPr>
      <w:r w:rsidRPr="006D0163">
        <w:rPr>
          <w:sz w:val="20"/>
          <w:szCs w:val="20"/>
        </w:rPr>
        <w:t>Bricka, S.</w:t>
      </w:r>
      <w:r w:rsidR="005E4514">
        <w:rPr>
          <w:sz w:val="20"/>
          <w:szCs w:val="20"/>
        </w:rPr>
        <w:t>,</w:t>
      </w:r>
      <w:r w:rsidRPr="006D0163">
        <w:rPr>
          <w:sz w:val="20"/>
          <w:szCs w:val="20"/>
        </w:rPr>
        <w:t xml:space="preserve"> and Bhat, C.R.</w:t>
      </w:r>
      <w:r w:rsidR="005E4514">
        <w:rPr>
          <w:sz w:val="20"/>
          <w:szCs w:val="20"/>
        </w:rPr>
        <w:t>, 2006.</w:t>
      </w:r>
      <w:r w:rsidRPr="006D0163">
        <w:rPr>
          <w:sz w:val="20"/>
          <w:szCs w:val="20"/>
        </w:rPr>
        <w:t xml:space="preserve"> </w:t>
      </w:r>
      <w:r w:rsidRPr="006D0163">
        <w:rPr>
          <w:bCs/>
          <w:sz w:val="20"/>
          <w:szCs w:val="20"/>
        </w:rPr>
        <w:t>A comparative analysis of GPS-based and travel survey-based data</w:t>
      </w:r>
      <w:r w:rsidRPr="006D0163">
        <w:rPr>
          <w:sz w:val="20"/>
          <w:szCs w:val="20"/>
        </w:rPr>
        <w:t xml:space="preserve">. </w:t>
      </w:r>
      <w:r w:rsidRPr="006D0163">
        <w:rPr>
          <w:i/>
          <w:iCs/>
          <w:sz w:val="20"/>
          <w:szCs w:val="20"/>
        </w:rPr>
        <w:t>Transportation Research Record</w:t>
      </w:r>
      <w:r w:rsidR="005E4514">
        <w:rPr>
          <w:i/>
          <w:iCs/>
          <w:sz w:val="20"/>
          <w:szCs w:val="20"/>
        </w:rPr>
        <w:t>,</w:t>
      </w:r>
      <w:r w:rsidRPr="006D0163">
        <w:rPr>
          <w:sz w:val="20"/>
          <w:szCs w:val="20"/>
        </w:rPr>
        <w:t xml:space="preserve"> 1972, </w:t>
      </w:r>
      <w:r w:rsidR="005E4514">
        <w:rPr>
          <w:sz w:val="20"/>
          <w:szCs w:val="20"/>
        </w:rPr>
        <w:t>pp.</w:t>
      </w:r>
      <w:r w:rsidRPr="006D0163">
        <w:rPr>
          <w:sz w:val="20"/>
          <w:szCs w:val="20"/>
        </w:rPr>
        <w:t>9-20.</w:t>
      </w:r>
    </w:p>
    <w:p w:rsidR="006D0163" w:rsidRPr="006D0163" w:rsidRDefault="006D0163" w:rsidP="006D0163">
      <w:pPr>
        <w:ind w:left="360" w:hanging="360"/>
        <w:jc w:val="both"/>
        <w:rPr>
          <w:sz w:val="20"/>
          <w:szCs w:val="20"/>
        </w:rPr>
      </w:pPr>
      <w:proofErr w:type="gramStart"/>
      <w:r w:rsidRPr="006D0163">
        <w:rPr>
          <w:bCs/>
          <w:sz w:val="20"/>
          <w:szCs w:val="20"/>
        </w:rPr>
        <w:t>Brownstone, D.</w:t>
      </w:r>
      <w:r w:rsidR="00307D27">
        <w:rPr>
          <w:bCs/>
          <w:sz w:val="20"/>
          <w:szCs w:val="20"/>
        </w:rPr>
        <w:t>, 2012</w:t>
      </w:r>
      <w:r w:rsidR="005E4514">
        <w:rPr>
          <w:bCs/>
          <w:sz w:val="20"/>
          <w:szCs w:val="20"/>
        </w:rPr>
        <w:t>.</w:t>
      </w:r>
      <w:proofErr w:type="gramEnd"/>
      <w:r w:rsidR="00307D27">
        <w:rPr>
          <w:bCs/>
          <w:sz w:val="20"/>
          <w:szCs w:val="20"/>
        </w:rPr>
        <w:t xml:space="preserve"> </w:t>
      </w:r>
      <w:proofErr w:type="gramStart"/>
      <w:r w:rsidR="00307D27">
        <w:rPr>
          <w:bCs/>
          <w:sz w:val="20"/>
          <w:szCs w:val="20"/>
        </w:rPr>
        <w:t xml:space="preserve">Methodological </w:t>
      </w:r>
      <w:r w:rsidR="00DB64E1">
        <w:rPr>
          <w:bCs/>
          <w:sz w:val="20"/>
          <w:szCs w:val="20"/>
        </w:rPr>
        <w:t xml:space="preserve">developments </w:t>
      </w:r>
      <w:r w:rsidR="00307D27">
        <w:rPr>
          <w:bCs/>
          <w:sz w:val="20"/>
          <w:szCs w:val="20"/>
        </w:rPr>
        <w:t xml:space="preserve">in </w:t>
      </w:r>
      <w:r w:rsidR="00DB64E1">
        <w:rPr>
          <w:bCs/>
          <w:sz w:val="20"/>
          <w:szCs w:val="20"/>
        </w:rPr>
        <w:t>activity</w:t>
      </w:r>
      <w:r w:rsidR="00307D27">
        <w:rPr>
          <w:bCs/>
          <w:sz w:val="20"/>
          <w:szCs w:val="20"/>
        </w:rPr>
        <w:t>-</w:t>
      </w:r>
      <w:r w:rsidR="00DB64E1">
        <w:rPr>
          <w:bCs/>
          <w:sz w:val="20"/>
          <w:szCs w:val="20"/>
        </w:rPr>
        <w:t xml:space="preserve">travel </w:t>
      </w:r>
      <w:proofErr w:type="spellStart"/>
      <w:r w:rsidR="00DB64E1">
        <w:rPr>
          <w:bCs/>
          <w:sz w:val="20"/>
          <w:szCs w:val="20"/>
        </w:rPr>
        <w:t>behaviour</w:t>
      </w:r>
      <w:proofErr w:type="spellEnd"/>
      <w:r w:rsidR="00DB64E1">
        <w:rPr>
          <w:bCs/>
          <w:sz w:val="20"/>
          <w:szCs w:val="20"/>
        </w:rPr>
        <w:t xml:space="preserve"> a</w:t>
      </w:r>
      <w:r w:rsidR="00DB64E1" w:rsidRPr="006D0163">
        <w:rPr>
          <w:bCs/>
          <w:sz w:val="20"/>
          <w:szCs w:val="20"/>
        </w:rPr>
        <w:t>nalysis</w:t>
      </w:r>
      <w:r w:rsidRPr="006D0163">
        <w:rPr>
          <w:bCs/>
          <w:sz w:val="20"/>
          <w:szCs w:val="20"/>
        </w:rPr>
        <w:t>.</w:t>
      </w:r>
      <w:proofErr w:type="gramEnd"/>
      <w:r w:rsidRPr="006D0163">
        <w:rPr>
          <w:bCs/>
          <w:sz w:val="20"/>
          <w:szCs w:val="20"/>
        </w:rPr>
        <w:t xml:space="preserve"> </w:t>
      </w:r>
      <w:r w:rsidR="00316CEE">
        <w:rPr>
          <w:sz w:val="20"/>
          <w:szCs w:val="20"/>
        </w:rPr>
        <w:t>In: R</w:t>
      </w:r>
      <w:r w:rsidR="007165AF">
        <w:rPr>
          <w:sz w:val="20"/>
          <w:szCs w:val="20"/>
        </w:rPr>
        <w:t>.M. Pendyala and C.R. Bhat</w:t>
      </w:r>
      <w:r w:rsidR="00307D27">
        <w:rPr>
          <w:sz w:val="20"/>
          <w:szCs w:val="20"/>
        </w:rPr>
        <w:t>,</w:t>
      </w:r>
      <w:r w:rsidR="007165AF">
        <w:rPr>
          <w:sz w:val="20"/>
          <w:szCs w:val="20"/>
        </w:rPr>
        <w:t xml:space="preserve"> eds</w:t>
      </w:r>
      <w:r w:rsidR="00316CEE">
        <w:rPr>
          <w:sz w:val="20"/>
          <w:szCs w:val="20"/>
        </w:rPr>
        <w:t xml:space="preserve">. </w:t>
      </w:r>
      <w:r w:rsidR="00316CEE" w:rsidRPr="00C614ED">
        <w:rPr>
          <w:i/>
          <w:sz w:val="20"/>
          <w:szCs w:val="20"/>
        </w:rPr>
        <w:t>Travel Behaviour Research in an Evolving World</w:t>
      </w:r>
      <w:r w:rsidR="00316CEE">
        <w:rPr>
          <w:sz w:val="20"/>
          <w:szCs w:val="20"/>
        </w:rPr>
        <w:t xml:space="preserve">. </w:t>
      </w:r>
      <w:r w:rsidR="00316CEE" w:rsidRPr="001F556E">
        <w:rPr>
          <w:sz w:val="20"/>
          <w:szCs w:val="20"/>
        </w:rPr>
        <w:t>Jaipur</w:t>
      </w:r>
      <w:r w:rsidR="00316CEE">
        <w:rPr>
          <w:sz w:val="20"/>
          <w:szCs w:val="20"/>
        </w:rPr>
        <w:t>: IATBR. Ch.11.</w:t>
      </w:r>
    </w:p>
    <w:p w:rsidR="006D0163" w:rsidRPr="006D0163" w:rsidRDefault="006D0163" w:rsidP="006D0163">
      <w:pPr>
        <w:ind w:left="360" w:hanging="360"/>
        <w:jc w:val="both"/>
        <w:rPr>
          <w:sz w:val="20"/>
          <w:szCs w:val="20"/>
        </w:rPr>
      </w:pPr>
      <w:r w:rsidRPr="006D0163">
        <w:rPr>
          <w:sz w:val="20"/>
          <w:szCs w:val="20"/>
        </w:rPr>
        <w:t>Castro, M., Eluru, N., Bhat, C.R. and Pendyala, R.M.</w:t>
      </w:r>
      <w:r w:rsidR="00316CEE">
        <w:rPr>
          <w:sz w:val="20"/>
          <w:szCs w:val="20"/>
        </w:rPr>
        <w:t>, 2011.</w:t>
      </w:r>
      <w:r w:rsidRPr="006D0163">
        <w:rPr>
          <w:sz w:val="20"/>
          <w:szCs w:val="20"/>
        </w:rPr>
        <w:t xml:space="preserve"> </w:t>
      </w:r>
      <w:r w:rsidRPr="006D0163">
        <w:rPr>
          <w:bCs/>
          <w:sz w:val="20"/>
          <w:szCs w:val="20"/>
        </w:rPr>
        <w:t>A joint model of participation in non-work activities and time-of-day choice set formation for workers</w:t>
      </w:r>
      <w:r w:rsidRPr="006D0163">
        <w:rPr>
          <w:sz w:val="20"/>
          <w:szCs w:val="20"/>
        </w:rPr>
        <w:t xml:space="preserve">. </w:t>
      </w:r>
      <w:r w:rsidRPr="006D0163">
        <w:rPr>
          <w:i/>
          <w:iCs/>
          <w:sz w:val="20"/>
          <w:szCs w:val="20"/>
        </w:rPr>
        <w:t>Transportation Research Record</w:t>
      </w:r>
      <w:r w:rsidR="00316CEE">
        <w:rPr>
          <w:i/>
          <w:iCs/>
          <w:sz w:val="20"/>
          <w:szCs w:val="20"/>
        </w:rPr>
        <w:t>,</w:t>
      </w:r>
      <w:r w:rsidR="00316CEE">
        <w:rPr>
          <w:sz w:val="20"/>
          <w:szCs w:val="20"/>
        </w:rPr>
        <w:t xml:space="preserve"> 2254, pp.140-150</w:t>
      </w:r>
      <w:r w:rsidRPr="006D0163">
        <w:rPr>
          <w:sz w:val="20"/>
          <w:szCs w:val="20"/>
        </w:rPr>
        <w:t>.</w:t>
      </w:r>
    </w:p>
    <w:p w:rsidR="00073E62" w:rsidRPr="006D0163" w:rsidRDefault="00073E62" w:rsidP="00073E62">
      <w:pPr>
        <w:ind w:left="360" w:hanging="360"/>
        <w:jc w:val="both"/>
        <w:rPr>
          <w:sz w:val="20"/>
          <w:szCs w:val="20"/>
          <w:lang w:val="en-CA"/>
        </w:rPr>
      </w:pPr>
      <w:proofErr w:type="gramStart"/>
      <w:r w:rsidRPr="006D0163">
        <w:rPr>
          <w:sz w:val="20"/>
          <w:szCs w:val="20"/>
        </w:rPr>
        <w:t>Chen, O.J. and Ben-Akiva, M.E.</w:t>
      </w:r>
      <w:r>
        <w:rPr>
          <w:sz w:val="20"/>
          <w:szCs w:val="20"/>
        </w:rPr>
        <w:t>, 1998.</w:t>
      </w:r>
      <w:proofErr w:type="gramEnd"/>
      <w:r w:rsidRPr="006D0163">
        <w:rPr>
          <w:sz w:val="20"/>
          <w:szCs w:val="20"/>
        </w:rPr>
        <w:t xml:space="preserve"> </w:t>
      </w:r>
      <w:proofErr w:type="gramStart"/>
      <w:r w:rsidRPr="006D0163">
        <w:rPr>
          <w:sz w:val="20"/>
          <w:szCs w:val="20"/>
          <w:lang w:val="en-CA"/>
        </w:rPr>
        <w:t>Game-theoretic formulations of interaction between dynamic traffic control and dynamic traffic assignment.</w:t>
      </w:r>
      <w:proofErr w:type="gramEnd"/>
      <w:r w:rsidRPr="006D0163">
        <w:rPr>
          <w:sz w:val="20"/>
          <w:szCs w:val="20"/>
          <w:lang w:val="en-CA"/>
        </w:rPr>
        <w:t xml:space="preserve"> </w:t>
      </w:r>
      <w:proofErr w:type="gramStart"/>
      <w:r w:rsidRPr="006D0163">
        <w:rPr>
          <w:i/>
          <w:sz w:val="20"/>
          <w:szCs w:val="20"/>
          <w:lang w:val="en-CA"/>
        </w:rPr>
        <w:t>Transportation Research Record</w:t>
      </w:r>
      <w:r>
        <w:rPr>
          <w:i/>
          <w:sz w:val="20"/>
          <w:szCs w:val="20"/>
          <w:lang w:val="en-CA"/>
        </w:rPr>
        <w:t>,</w:t>
      </w:r>
      <w:r w:rsidRPr="006D0163">
        <w:rPr>
          <w:i/>
          <w:sz w:val="20"/>
          <w:szCs w:val="20"/>
          <w:lang w:val="en-CA"/>
        </w:rPr>
        <w:t xml:space="preserve"> </w:t>
      </w:r>
      <w:r w:rsidRPr="006D0163">
        <w:rPr>
          <w:bCs/>
          <w:sz w:val="20"/>
          <w:szCs w:val="20"/>
          <w:lang w:val="en-CA"/>
        </w:rPr>
        <w:t>1617</w:t>
      </w:r>
      <w:r w:rsidRPr="006D0163">
        <w:rPr>
          <w:sz w:val="20"/>
          <w:szCs w:val="20"/>
          <w:lang w:val="en-CA"/>
        </w:rPr>
        <w:t xml:space="preserve">, </w:t>
      </w:r>
      <w:r>
        <w:rPr>
          <w:sz w:val="20"/>
          <w:szCs w:val="20"/>
          <w:lang w:val="en-CA"/>
        </w:rPr>
        <w:t>pp.</w:t>
      </w:r>
      <w:r w:rsidRPr="006D0163">
        <w:rPr>
          <w:sz w:val="20"/>
          <w:szCs w:val="20"/>
          <w:lang w:val="en-CA"/>
        </w:rPr>
        <w:t>179-188.</w:t>
      </w:r>
      <w:proofErr w:type="gramEnd"/>
    </w:p>
    <w:p w:rsidR="006D0163" w:rsidRPr="006D0163" w:rsidRDefault="006D0163" w:rsidP="006D0163">
      <w:pPr>
        <w:ind w:left="360" w:hanging="360"/>
        <w:jc w:val="both"/>
        <w:rPr>
          <w:bCs/>
          <w:sz w:val="20"/>
          <w:szCs w:val="20"/>
          <w:lang w:val="en-GB"/>
        </w:rPr>
      </w:pPr>
      <w:r w:rsidRPr="006D0163">
        <w:rPr>
          <w:bCs/>
          <w:sz w:val="20"/>
          <w:szCs w:val="20"/>
          <w:lang w:val="en-GB"/>
        </w:rPr>
        <w:t>Cherchi, E.</w:t>
      </w:r>
      <w:r w:rsidR="00F106A6">
        <w:rPr>
          <w:bCs/>
          <w:sz w:val="20"/>
          <w:szCs w:val="20"/>
          <w:lang w:val="en-GB"/>
        </w:rPr>
        <w:t>, 2012</w:t>
      </w:r>
      <w:r w:rsidR="00316CEE">
        <w:rPr>
          <w:bCs/>
          <w:sz w:val="20"/>
          <w:szCs w:val="20"/>
          <w:lang w:val="en-GB"/>
        </w:rPr>
        <w:t>.</w:t>
      </w:r>
      <w:r w:rsidR="00307D27">
        <w:rPr>
          <w:bCs/>
          <w:sz w:val="20"/>
          <w:szCs w:val="20"/>
          <w:lang w:val="en-GB"/>
        </w:rPr>
        <w:t xml:space="preserve"> </w:t>
      </w:r>
      <w:proofErr w:type="gramStart"/>
      <w:r w:rsidR="00307D27">
        <w:rPr>
          <w:bCs/>
          <w:sz w:val="20"/>
          <w:szCs w:val="20"/>
          <w:lang w:val="en-GB"/>
        </w:rPr>
        <w:t xml:space="preserve">Modelling </w:t>
      </w:r>
      <w:r w:rsidR="00DB64E1">
        <w:rPr>
          <w:bCs/>
          <w:sz w:val="20"/>
          <w:szCs w:val="20"/>
          <w:lang w:val="en-GB"/>
        </w:rPr>
        <w:t>individual preferences</w:t>
      </w:r>
      <w:r w:rsidR="00307D27">
        <w:rPr>
          <w:bCs/>
          <w:sz w:val="20"/>
          <w:szCs w:val="20"/>
          <w:lang w:val="en-GB"/>
        </w:rPr>
        <w:t xml:space="preserve">: </w:t>
      </w:r>
      <w:r w:rsidR="00DB64E1">
        <w:rPr>
          <w:bCs/>
          <w:sz w:val="20"/>
          <w:szCs w:val="20"/>
          <w:lang w:val="en-GB"/>
        </w:rPr>
        <w:t xml:space="preserve">state </w:t>
      </w:r>
      <w:r w:rsidR="00307D27">
        <w:rPr>
          <w:bCs/>
          <w:sz w:val="20"/>
          <w:szCs w:val="20"/>
          <w:lang w:val="en-GB"/>
        </w:rPr>
        <w:t xml:space="preserve">of the </w:t>
      </w:r>
      <w:r w:rsidR="00DB64E1">
        <w:rPr>
          <w:bCs/>
          <w:sz w:val="20"/>
          <w:szCs w:val="20"/>
          <w:lang w:val="en-GB"/>
        </w:rPr>
        <w:t>art</w:t>
      </w:r>
      <w:r w:rsidR="00307D27">
        <w:rPr>
          <w:bCs/>
          <w:sz w:val="20"/>
          <w:szCs w:val="20"/>
          <w:lang w:val="en-GB"/>
        </w:rPr>
        <w:t xml:space="preserve">, </w:t>
      </w:r>
      <w:r w:rsidR="00DB64E1">
        <w:rPr>
          <w:bCs/>
          <w:sz w:val="20"/>
          <w:szCs w:val="20"/>
          <w:lang w:val="en-GB"/>
        </w:rPr>
        <w:t xml:space="preserve">recent advances </w:t>
      </w:r>
      <w:r w:rsidR="00307D27">
        <w:rPr>
          <w:bCs/>
          <w:sz w:val="20"/>
          <w:szCs w:val="20"/>
          <w:lang w:val="en-GB"/>
        </w:rPr>
        <w:t xml:space="preserve">and </w:t>
      </w:r>
      <w:r w:rsidR="00DB64E1">
        <w:rPr>
          <w:bCs/>
          <w:sz w:val="20"/>
          <w:szCs w:val="20"/>
          <w:lang w:val="en-GB"/>
        </w:rPr>
        <w:t>future d</w:t>
      </w:r>
      <w:r w:rsidR="00DB64E1" w:rsidRPr="006D0163">
        <w:rPr>
          <w:bCs/>
          <w:sz w:val="20"/>
          <w:szCs w:val="20"/>
          <w:lang w:val="en-GB"/>
        </w:rPr>
        <w:t>irections</w:t>
      </w:r>
      <w:r w:rsidRPr="006D0163">
        <w:rPr>
          <w:bCs/>
          <w:sz w:val="20"/>
          <w:szCs w:val="20"/>
          <w:lang w:val="en-GB"/>
        </w:rPr>
        <w:t>.</w:t>
      </w:r>
      <w:proofErr w:type="gramEnd"/>
      <w:r w:rsidRPr="006D0163">
        <w:rPr>
          <w:bCs/>
          <w:sz w:val="20"/>
          <w:szCs w:val="20"/>
          <w:lang w:val="en-GB"/>
        </w:rPr>
        <w:t xml:space="preserve"> </w:t>
      </w:r>
      <w:r w:rsidR="00316CEE">
        <w:rPr>
          <w:sz w:val="20"/>
          <w:szCs w:val="20"/>
        </w:rPr>
        <w:t>In: R.M. P</w:t>
      </w:r>
      <w:r w:rsidR="007165AF">
        <w:rPr>
          <w:sz w:val="20"/>
          <w:szCs w:val="20"/>
        </w:rPr>
        <w:t>endyala and C.R. Bhat</w:t>
      </w:r>
      <w:r w:rsidR="00307D27">
        <w:rPr>
          <w:sz w:val="20"/>
          <w:szCs w:val="20"/>
        </w:rPr>
        <w:t>,</w:t>
      </w:r>
      <w:r w:rsidR="007165AF">
        <w:rPr>
          <w:sz w:val="20"/>
          <w:szCs w:val="20"/>
        </w:rPr>
        <w:t xml:space="preserve"> eds</w:t>
      </w:r>
      <w:r w:rsidR="00316CEE">
        <w:rPr>
          <w:sz w:val="20"/>
          <w:szCs w:val="20"/>
        </w:rPr>
        <w:t xml:space="preserve">. </w:t>
      </w:r>
      <w:r w:rsidR="00316CEE" w:rsidRPr="00C614ED">
        <w:rPr>
          <w:i/>
          <w:sz w:val="20"/>
          <w:szCs w:val="20"/>
        </w:rPr>
        <w:t>Travel Behaviour Research in an Evolving World</w:t>
      </w:r>
      <w:r w:rsidR="00316CEE">
        <w:rPr>
          <w:sz w:val="20"/>
          <w:szCs w:val="20"/>
        </w:rPr>
        <w:t xml:space="preserve">. </w:t>
      </w:r>
      <w:r w:rsidR="00316CEE" w:rsidRPr="001F556E">
        <w:rPr>
          <w:sz w:val="20"/>
          <w:szCs w:val="20"/>
        </w:rPr>
        <w:t>Jaipur</w:t>
      </w:r>
      <w:r w:rsidR="00316CEE">
        <w:rPr>
          <w:sz w:val="20"/>
          <w:szCs w:val="20"/>
        </w:rPr>
        <w:t>: IATBR. Ch.10.</w:t>
      </w:r>
    </w:p>
    <w:p w:rsidR="006D0163" w:rsidRPr="006D0163" w:rsidRDefault="006D0163" w:rsidP="006D0163">
      <w:pPr>
        <w:ind w:left="360" w:hanging="360"/>
        <w:jc w:val="both"/>
        <w:rPr>
          <w:bCs/>
          <w:sz w:val="20"/>
          <w:szCs w:val="20"/>
          <w:lang w:val="en-GB"/>
        </w:rPr>
      </w:pPr>
      <w:r w:rsidRPr="006D0163">
        <w:rPr>
          <w:sz w:val="20"/>
          <w:szCs w:val="20"/>
          <w:lang w:val="en-GB"/>
        </w:rPr>
        <w:t>Denstadli, J.M</w:t>
      </w:r>
      <w:r w:rsidR="00C614ED">
        <w:rPr>
          <w:sz w:val="20"/>
          <w:szCs w:val="20"/>
          <w:lang w:val="en-GB"/>
        </w:rPr>
        <w:t>.</w:t>
      </w:r>
      <w:r w:rsidRPr="006D0163">
        <w:rPr>
          <w:sz w:val="20"/>
          <w:szCs w:val="20"/>
          <w:lang w:val="en-GB"/>
        </w:rPr>
        <w:t xml:space="preserve"> and Lines, R.</w:t>
      </w:r>
      <w:r w:rsidR="00BF4433">
        <w:rPr>
          <w:sz w:val="20"/>
          <w:szCs w:val="20"/>
          <w:lang w:val="en-GB"/>
        </w:rPr>
        <w:t>, 2007.</w:t>
      </w:r>
      <w:r w:rsidRPr="006D0163">
        <w:rPr>
          <w:sz w:val="20"/>
          <w:szCs w:val="20"/>
          <w:lang w:val="en-GB"/>
        </w:rPr>
        <w:t xml:space="preserve"> Conjoint respondents as adaptive decision makers. </w:t>
      </w:r>
      <w:r w:rsidRPr="006D0163">
        <w:rPr>
          <w:i/>
          <w:sz w:val="20"/>
          <w:szCs w:val="20"/>
          <w:lang w:val="en-GB"/>
        </w:rPr>
        <w:t>International Journal of Market Research</w:t>
      </w:r>
      <w:r w:rsidR="00D077A3">
        <w:rPr>
          <w:i/>
          <w:sz w:val="20"/>
          <w:szCs w:val="20"/>
          <w:lang w:val="en-GB"/>
        </w:rPr>
        <w:t>,</w:t>
      </w:r>
      <w:r w:rsidRPr="006D0163">
        <w:rPr>
          <w:sz w:val="20"/>
          <w:szCs w:val="20"/>
          <w:lang w:val="en-GB"/>
        </w:rPr>
        <w:t xml:space="preserve"> 49</w:t>
      </w:r>
      <w:r w:rsidR="00BF4433">
        <w:rPr>
          <w:sz w:val="20"/>
          <w:szCs w:val="20"/>
          <w:lang w:val="en-GB"/>
        </w:rPr>
        <w:t>(1)</w:t>
      </w:r>
      <w:r w:rsidRPr="006D0163">
        <w:rPr>
          <w:sz w:val="20"/>
          <w:szCs w:val="20"/>
          <w:lang w:val="en-GB"/>
        </w:rPr>
        <w:t xml:space="preserve">, </w:t>
      </w:r>
      <w:r w:rsidR="00BF4433">
        <w:rPr>
          <w:sz w:val="20"/>
          <w:szCs w:val="20"/>
          <w:lang w:val="en-GB"/>
        </w:rPr>
        <w:t>pp.117-133</w:t>
      </w:r>
      <w:r w:rsidRPr="006D0163">
        <w:rPr>
          <w:sz w:val="20"/>
          <w:szCs w:val="20"/>
          <w:lang w:val="en-GB"/>
        </w:rPr>
        <w:t>.</w:t>
      </w:r>
    </w:p>
    <w:p w:rsidR="006D0163" w:rsidRPr="006D0163" w:rsidRDefault="006D0163" w:rsidP="006D0163">
      <w:pPr>
        <w:ind w:left="360" w:hanging="360"/>
        <w:jc w:val="both"/>
        <w:rPr>
          <w:bCs/>
          <w:sz w:val="20"/>
          <w:szCs w:val="20"/>
          <w:lang w:val="en-GB"/>
        </w:rPr>
      </w:pPr>
      <w:r w:rsidRPr="006D0163">
        <w:rPr>
          <w:bCs/>
          <w:sz w:val="20"/>
          <w:szCs w:val="20"/>
          <w:lang w:val="en-GB"/>
        </w:rPr>
        <w:t>Denstadli, J.M., Lines, R. and Ortúzar, J. de D.</w:t>
      </w:r>
      <w:r w:rsidR="00BF4433">
        <w:rPr>
          <w:bCs/>
          <w:sz w:val="20"/>
          <w:szCs w:val="20"/>
          <w:lang w:val="en-GB"/>
        </w:rPr>
        <w:t>, 2012.</w:t>
      </w:r>
      <w:r w:rsidRPr="006D0163">
        <w:rPr>
          <w:bCs/>
          <w:sz w:val="20"/>
          <w:szCs w:val="20"/>
          <w:lang w:val="en-GB"/>
        </w:rPr>
        <w:t xml:space="preserve"> Information processing in choice-based conjoint experiments: a process-tracing study. </w:t>
      </w:r>
      <w:r w:rsidR="000551E9" w:rsidRPr="000551E9">
        <w:rPr>
          <w:bCs/>
          <w:i/>
          <w:sz w:val="20"/>
          <w:szCs w:val="20"/>
        </w:rPr>
        <w:t>European Journal of Marketing</w:t>
      </w:r>
      <w:r w:rsidR="00BF4433">
        <w:rPr>
          <w:bCs/>
          <w:i/>
          <w:sz w:val="20"/>
          <w:szCs w:val="20"/>
          <w:lang w:val="en-GB"/>
        </w:rPr>
        <w:t>,</w:t>
      </w:r>
      <w:r w:rsidRPr="006D0163">
        <w:rPr>
          <w:bCs/>
          <w:i/>
          <w:sz w:val="20"/>
          <w:szCs w:val="20"/>
          <w:lang w:val="en-GB"/>
        </w:rPr>
        <w:t xml:space="preserve"> </w:t>
      </w:r>
      <w:r w:rsidR="000551E9">
        <w:rPr>
          <w:bCs/>
          <w:sz w:val="20"/>
          <w:szCs w:val="20"/>
          <w:lang w:val="en-GB"/>
        </w:rPr>
        <w:t>46(3</w:t>
      </w:r>
      <w:r w:rsidRPr="006D0163">
        <w:rPr>
          <w:bCs/>
          <w:sz w:val="20"/>
          <w:szCs w:val="20"/>
          <w:lang w:val="en-GB"/>
        </w:rPr>
        <w:t>)</w:t>
      </w:r>
      <w:r w:rsidR="000551E9">
        <w:rPr>
          <w:bCs/>
          <w:sz w:val="20"/>
          <w:szCs w:val="20"/>
          <w:lang w:val="en-GB"/>
        </w:rPr>
        <w:t>, pp.422-446</w:t>
      </w:r>
      <w:r w:rsidRPr="006D0163">
        <w:rPr>
          <w:bCs/>
          <w:sz w:val="20"/>
          <w:szCs w:val="20"/>
          <w:lang w:val="en-GB"/>
        </w:rPr>
        <w:t>.</w:t>
      </w:r>
    </w:p>
    <w:p w:rsidR="006D0163" w:rsidRPr="006D0163" w:rsidRDefault="006D0163" w:rsidP="006D0163">
      <w:pPr>
        <w:ind w:left="360" w:hanging="360"/>
        <w:jc w:val="both"/>
        <w:rPr>
          <w:sz w:val="20"/>
          <w:szCs w:val="20"/>
        </w:rPr>
      </w:pPr>
      <w:r w:rsidRPr="006D0163">
        <w:rPr>
          <w:sz w:val="20"/>
          <w:szCs w:val="20"/>
        </w:rPr>
        <w:t>Ferdous, N., Eluru, N., Bhat, C.R. and Meloni, I.</w:t>
      </w:r>
      <w:r w:rsidR="000551E9">
        <w:rPr>
          <w:sz w:val="20"/>
          <w:szCs w:val="20"/>
        </w:rPr>
        <w:t>, 2010.</w:t>
      </w:r>
      <w:r w:rsidRPr="006D0163">
        <w:rPr>
          <w:sz w:val="20"/>
          <w:szCs w:val="20"/>
        </w:rPr>
        <w:t xml:space="preserve"> </w:t>
      </w:r>
      <w:r w:rsidRPr="006D0163">
        <w:rPr>
          <w:bCs/>
          <w:sz w:val="20"/>
          <w:szCs w:val="20"/>
        </w:rPr>
        <w:t>A multivariate ordered response model system for adults’ weekday activity episode generation by activity purpose and social context</w:t>
      </w:r>
      <w:r w:rsidRPr="006D0163">
        <w:rPr>
          <w:sz w:val="20"/>
          <w:szCs w:val="20"/>
        </w:rPr>
        <w:t xml:space="preserve">. </w:t>
      </w:r>
      <w:r w:rsidRPr="006D0163">
        <w:rPr>
          <w:i/>
          <w:iCs/>
          <w:sz w:val="20"/>
          <w:szCs w:val="20"/>
        </w:rPr>
        <w:t>Transportation Research</w:t>
      </w:r>
      <w:r w:rsidR="000551E9">
        <w:rPr>
          <w:i/>
          <w:iCs/>
          <w:sz w:val="20"/>
          <w:szCs w:val="20"/>
        </w:rPr>
        <w:t xml:space="preserve"> Part B,</w:t>
      </w:r>
      <w:r w:rsidRPr="006D0163">
        <w:rPr>
          <w:i/>
          <w:iCs/>
          <w:sz w:val="20"/>
          <w:szCs w:val="20"/>
        </w:rPr>
        <w:t xml:space="preserve"> </w:t>
      </w:r>
      <w:r w:rsidR="000551E9">
        <w:rPr>
          <w:sz w:val="20"/>
          <w:szCs w:val="20"/>
        </w:rPr>
        <w:t>44(8)</w:t>
      </w:r>
      <w:r w:rsidRPr="006D0163">
        <w:rPr>
          <w:sz w:val="20"/>
          <w:szCs w:val="20"/>
        </w:rPr>
        <w:t xml:space="preserve">, </w:t>
      </w:r>
      <w:r w:rsidR="000551E9">
        <w:rPr>
          <w:sz w:val="20"/>
          <w:szCs w:val="20"/>
        </w:rPr>
        <w:t>pp.</w:t>
      </w:r>
      <w:r w:rsidRPr="006D0163">
        <w:rPr>
          <w:sz w:val="20"/>
          <w:szCs w:val="20"/>
        </w:rPr>
        <w:t>922-943.</w:t>
      </w:r>
    </w:p>
    <w:p w:rsidR="006D0163" w:rsidRPr="006D0163" w:rsidRDefault="006D0163" w:rsidP="006D0163">
      <w:pPr>
        <w:ind w:left="360" w:hanging="360"/>
        <w:jc w:val="both"/>
        <w:rPr>
          <w:sz w:val="20"/>
          <w:szCs w:val="20"/>
          <w:lang w:val="en-CA"/>
        </w:rPr>
      </w:pPr>
      <w:r w:rsidRPr="006D0163">
        <w:rPr>
          <w:sz w:val="20"/>
          <w:szCs w:val="20"/>
          <w:lang w:val="en-CA"/>
        </w:rPr>
        <w:t>Fosgerau, M.</w:t>
      </w:r>
      <w:r w:rsidR="000551E9">
        <w:rPr>
          <w:sz w:val="20"/>
          <w:szCs w:val="20"/>
          <w:lang w:val="en-CA"/>
        </w:rPr>
        <w:t>, 2006.</w:t>
      </w:r>
      <w:r w:rsidRPr="006D0163">
        <w:rPr>
          <w:sz w:val="20"/>
          <w:szCs w:val="20"/>
          <w:lang w:val="en-CA"/>
        </w:rPr>
        <w:t xml:space="preserve"> Investigating the distribution of the value of travel time savings. </w:t>
      </w:r>
      <w:r w:rsidRPr="006D0163">
        <w:rPr>
          <w:i/>
          <w:sz w:val="20"/>
          <w:szCs w:val="20"/>
          <w:lang w:val="en-CA"/>
        </w:rPr>
        <w:t>Transportation Research</w:t>
      </w:r>
      <w:r w:rsidR="000551E9">
        <w:rPr>
          <w:i/>
          <w:sz w:val="20"/>
          <w:szCs w:val="20"/>
          <w:lang w:val="en-CA"/>
        </w:rPr>
        <w:t xml:space="preserve"> Part B,</w:t>
      </w:r>
      <w:r w:rsidRPr="006D0163">
        <w:rPr>
          <w:i/>
          <w:sz w:val="20"/>
          <w:szCs w:val="20"/>
          <w:lang w:val="en-CA"/>
        </w:rPr>
        <w:t xml:space="preserve"> </w:t>
      </w:r>
      <w:r w:rsidRPr="006D0163">
        <w:rPr>
          <w:bCs/>
          <w:sz w:val="20"/>
          <w:szCs w:val="20"/>
          <w:lang w:val="en-CA"/>
        </w:rPr>
        <w:t>40</w:t>
      </w:r>
      <w:r w:rsidR="000551E9">
        <w:rPr>
          <w:bCs/>
          <w:sz w:val="20"/>
          <w:szCs w:val="20"/>
          <w:lang w:val="en-CA"/>
        </w:rPr>
        <w:t>(8)</w:t>
      </w:r>
      <w:r w:rsidRPr="006D0163">
        <w:rPr>
          <w:sz w:val="20"/>
          <w:szCs w:val="20"/>
          <w:lang w:val="en-CA"/>
        </w:rPr>
        <w:t xml:space="preserve">, </w:t>
      </w:r>
      <w:r w:rsidR="000551E9">
        <w:rPr>
          <w:sz w:val="20"/>
          <w:szCs w:val="20"/>
          <w:lang w:val="en-CA"/>
        </w:rPr>
        <w:t>pp.</w:t>
      </w:r>
      <w:r w:rsidRPr="006D0163">
        <w:rPr>
          <w:sz w:val="20"/>
          <w:szCs w:val="20"/>
          <w:lang w:val="en-CA"/>
        </w:rPr>
        <w:t>688-707.</w:t>
      </w:r>
    </w:p>
    <w:p w:rsidR="006D0163" w:rsidRPr="006D0163" w:rsidRDefault="006D0163" w:rsidP="006D0163">
      <w:pPr>
        <w:ind w:left="360" w:hanging="360"/>
        <w:jc w:val="both"/>
        <w:rPr>
          <w:sz w:val="20"/>
          <w:szCs w:val="20"/>
          <w:lang w:val="en-GB"/>
        </w:rPr>
      </w:pPr>
      <w:r w:rsidRPr="006D0163">
        <w:rPr>
          <w:sz w:val="20"/>
          <w:szCs w:val="20"/>
          <w:lang w:val="en-GB"/>
        </w:rPr>
        <w:t>Gilbride, T.J. and Allenby, G.M.</w:t>
      </w:r>
      <w:r w:rsidR="000551E9">
        <w:rPr>
          <w:sz w:val="20"/>
          <w:szCs w:val="20"/>
          <w:lang w:val="en-GB"/>
        </w:rPr>
        <w:t>, 2004.</w:t>
      </w:r>
      <w:r w:rsidRPr="006D0163">
        <w:rPr>
          <w:sz w:val="20"/>
          <w:szCs w:val="20"/>
          <w:lang w:val="en-GB"/>
        </w:rPr>
        <w:t xml:space="preserve"> A choice model with conjunctive, disjunctive, and compensatory screening rules. </w:t>
      </w:r>
      <w:r w:rsidRPr="006D0163">
        <w:rPr>
          <w:i/>
          <w:sz w:val="20"/>
          <w:szCs w:val="20"/>
          <w:lang w:val="en-GB"/>
        </w:rPr>
        <w:t>Marketing Science</w:t>
      </w:r>
      <w:r w:rsidR="000551E9">
        <w:rPr>
          <w:i/>
          <w:sz w:val="20"/>
          <w:szCs w:val="20"/>
          <w:lang w:val="en-GB"/>
        </w:rPr>
        <w:t>,</w:t>
      </w:r>
      <w:r w:rsidRPr="006D0163">
        <w:rPr>
          <w:sz w:val="20"/>
          <w:szCs w:val="20"/>
          <w:lang w:val="en-GB"/>
        </w:rPr>
        <w:t xml:space="preserve"> 23</w:t>
      </w:r>
      <w:r w:rsidR="000551E9">
        <w:rPr>
          <w:sz w:val="20"/>
          <w:szCs w:val="20"/>
          <w:lang w:val="en-GB"/>
        </w:rPr>
        <w:t>(3)</w:t>
      </w:r>
      <w:r w:rsidRPr="006D0163">
        <w:rPr>
          <w:sz w:val="20"/>
          <w:szCs w:val="20"/>
          <w:lang w:val="en-GB"/>
        </w:rPr>
        <w:t xml:space="preserve">, </w:t>
      </w:r>
      <w:r w:rsidR="000551E9">
        <w:rPr>
          <w:sz w:val="20"/>
          <w:szCs w:val="20"/>
          <w:lang w:val="en-GB"/>
        </w:rPr>
        <w:t>pp.</w:t>
      </w:r>
      <w:r w:rsidRPr="006D0163">
        <w:rPr>
          <w:sz w:val="20"/>
          <w:szCs w:val="20"/>
          <w:lang w:val="en-GB"/>
        </w:rPr>
        <w:t>391-406.</w:t>
      </w:r>
    </w:p>
    <w:p w:rsidR="006D0163" w:rsidRPr="006D0163" w:rsidRDefault="006D0163" w:rsidP="006D0163">
      <w:pPr>
        <w:ind w:left="360" w:hanging="360"/>
        <w:jc w:val="both"/>
        <w:rPr>
          <w:sz w:val="20"/>
          <w:szCs w:val="20"/>
          <w:lang w:val="en-CA"/>
        </w:rPr>
      </w:pPr>
      <w:r w:rsidRPr="006D0163">
        <w:rPr>
          <w:sz w:val="20"/>
          <w:szCs w:val="20"/>
          <w:lang w:val="en-CA"/>
        </w:rPr>
        <w:t>Laporte, G., Mesa, J.A. and Perea, F.</w:t>
      </w:r>
      <w:r w:rsidR="000551E9">
        <w:rPr>
          <w:sz w:val="20"/>
          <w:szCs w:val="20"/>
          <w:lang w:val="en-CA"/>
        </w:rPr>
        <w:t>, 2010.</w:t>
      </w:r>
      <w:r w:rsidRPr="006D0163">
        <w:rPr>
          <w:sz w:val="20"/>
          <w:szCs w:val="20"/>
          <w:lang w:val="en-CA"/>
        </w:rPr>
        <w:t xml:space="preserve"> A game theoretic framework for the robust railway transit network design problem. </w:t>
      </w:r>
      <w:r w:rsidRPr="006D0163">
        <w:rPr>
          <w:i/>
          <w:sz w:val="20"/>
          <w:szCs w:val="20"/>
          <w:lang w:val="en-CA"/>
        </w:rPr>
        <w:t>Transportation Research</w:t>
      </w:r>
      <w:r w:rsidR="000551E9">
        <w:rPr>
          <w:i/>
          <w:sz w:val="20"/>
          <w:szCs w:val="20"/>
          <w:lang w:val="en-CA"/>
        </w:rPr>
        <w:t xml:space="preserve"> Part B,</w:t>
      </w:r>
      <w:r w:rsidRPr="006D0163">
        <w:rPr>
          <w:i/>
          <w:sz w:val="20"/>
          <w:szCs w:val="20"/>
          <w:lang w:val="en-CA"/>
        </w:rPr>
        <w:t xml:space="preserve"> </w:t>
      </w:r>
      <w:r w:rsidRPr="006D0163">
        <w:rPr>
          <w:bCs/>
          <w:sz w:val="20"/>
          <w:szCs w:val="20"/>
          <w:lang w:val="en-CA"/>
        </w:rPr>
        <w:t>44</w:t>
      </w:r>
      <w:r w:rsidR="000551E9">
        <w:rPr>
          <w:sz w:val="20"/>
          <w:szCs w:val="20"/>
          <w:lang w:val="en-CA"/>
        </w:rPr>
        <w:t>(4)</w:t>
      </w:r>
      <w:r w:rsidRPr="006D0163">
        <w:rPr>
          <w:sz w:val="20"/>
          <w:szCs w:val="20"/>
          <w:lang w:val="en-CA"/>
        </w:rPr>
        <w:t xml:space="preserve">, </w:t>
      </w:r>
      <w:r w:rsidR="000551E9">
        <w:rPr>
          <w:sz w:val="20"/>
          <w:szCs w:val="20"/>
          <w:lang w:val="en-CA"/>
        </w:rPr>
        <w:t>pp.</w:t>
      </w:r>
      <w:r w:rsidRPr="006D0163">
        <w:rPr>
          <w:sz w:val="20"/>
          <w:szCs w:val="20"/>
          <w:lang w:val="en-CA"/>
        </w:rPr>
        <w:t>447-459.</w:t>
      </w:r>
    </w:p>
    <w:p w:rsidR="006D0163" w:rsidRPr="006D0163" w:rsidRDefault="006D0163" w:rsidP="006D0163">
      <w:pPr>
        <w:ind w:left="360" w:hanging="360"/>
        <w:jc w:val="both"/>
        <w:rPr>
          <w:sz w:val="20"/>
          <w:szCs w:val="20"/>
          <w:lang w:val="en-GB"/>
        </w:rPr>
      </w:pPr>
      <w:r w:rsidRPr="006D0163">
        <w:rPr>
          <w:sz w:val="20"/>
          <w:szCs w:val="20"/>
          <w:lang w:val="en-CA"/>
        </w:rPr>
        <w:t>Moffatt, S. and Kohler, N.</w:t>
      </w:r>
      <w:r w:rsidR="000551E9">
        <w:rPr>
          <w:sz w:val="20"/>
          <w:szCs w:val="20"/>
          <w:lang w:val="en-CA"/>
        </w:rPr>
        <w:t>, 2008.</w:t>
      </w:r>
      <w:r w:rsidRPr="006D0163">
        <w:rPr>
          <w:sz w:val="20"/>
          <w:szCs w:val="20"/>
          <w:lang w:val="en-CA"/>
        </w:rPr>
        <w:t xml:space="preserve"> Conceptualizing the built environment as a social-ecological system. </w:t>
      </w:r>
      <w:r w:rsidRPr="006D0163">
        <w:rPr>
          <w:i/>
          <w:sz w:val="20"/>
          <w:szCs w:val="20"/>
          <w:lang w:val="en-CA"/>
        </w:rPr>
        <w:t>Building Research and Information</w:t>
      </w:r>
      <w:r w:rsidR="000551E9">
        <w:rPr>
          <w:i/>
          <w:sz w:val="20"/>
          <w:szCs w:val="20"/>
          <w:lang w:val="en-CA"/>
        </w:rPr>
        <w:t>,</w:t>
      </w:r>
      <w:r w:rsidRPr="006D0163">
        <w:rPr>
          <w:sz w:val="20"/>
          <w:szCs w:val="20"/>
          <w:lang w:val="en-CA"/>
        </w:rPr>
        <w:t xml:space="preserve"> </w:t>
      </w:r>
      <w:r w:rsidRPr="006D0163">
        <w:rPr>
          <w:bCs/>
          <w:sz w:val="20"/>
          <w:szCs w:val="20"/>
          <w:lang w:val="en-CA"/>
        </w:rPr>
        <w:t>36</w:t>
      </w:r>
      <w:r w:rsidR="000551E9">
        <w:rPr>
          <w:bCs/>
          <w:sz w:val="20"/>
          <w:szCs w:val="20"/>
          <w:lang w:val="en-CA"/>
        </w:rPr>
        <w:t>(3)</w:t>
      </w:r>
      <w:r w:rsidRPr="006D0163">
        <w:rPr>
          <w:sz w:val="20"/>
          <w:szCs w:val="20"/>
          <w:lang w:val="en-CA"/>
        </w:rPr>
        <w:t xml:space="preserve">, </w:t>
      </w:r>
      <w:r w:rsidR="000551E9">
        <w:rPr>
          <w:sz w:val="20"/>
          <w:szCs w:val="20"/>
          <w:lang w:val="en-CA"/>
        </w:rPr>
        <w:t>pp.</w:t>
      </w:r>
      <w:r w:rsidRPr="006D0163">
        <w:rPr>
          <w:sz w:val="20"/>
          <w:szCs w:val="20"/>
          <w:lang w:val="en-CA"/>
        </w:rPr>
        <w:t>248-268.</w:t>
      </w:r>
    </w:p>
    <w:p w:rsidR="00073E62" w:rsidRPr="006D0163" w:rsidRDefault="00073E62" w:rsidP="00073E62">
      <w:pPr>
        <w:ind w:left="360" w:hanging="360"/>
        <w:jc w:val="both"/>
        <w:rPr>
          <w:sz w:val="20"/>
          <w:szCs w:val="20"/>
          <w:lang w:val="en-GB"/>
        </w:rPr>
      </w:pPr>
      <w:r w:rsidRPr="00D10543">
        <w:rPr>
          <w:bCs/>
          <w:sz w:val="20"/>
          <w:szCs w:val="20"/>
          <w:lang w:val="es-CL"/>
        </w:rPr>
        <w:t>Ortúzar, J. de D</w:t>
      </w:r>
      <w:r w:rsidRPr="00D10543">
        <w:rPr>
          <w:b/>
          <w:sz w:val="20"/>
          <w:szCs w:val="20"/>
          <w:lang w:val="es-CL"/>
        </w:rPr>
        <w:t xml:space="preserve">. </w:t>
      </w:r>
      <w:r w:rsidRPr="00D10543">
        <w:rPr>
          <w:bCs/>
          <w:sz w:val="20"/>
          <w:szCs w:val="20"/>
          <w:lang w:val="es-CL"/>
        </w:rPr>
        <w:t xml:space="preserve">and Garrido, R.A., </w:t>
      </w:r>
      <w:r w:rsidRPr="00D10543">
        <w:rPr>
          <w:sz w:val="20"/>
          <w:szCs w:val="20"/>
          <w:lang w:val="es-CL"/>
        </w:rPr>
        <w:t>2002.</w:t>
      </w:r>
      <w:r w:rsidR="00307D27" w:rsidRPr="00D10543">
        <w:rPr>
          <w:sz w:val="20"/>
          <w:szCs w:val="20"/>
          <w:lang w:val="es-CL"/>
        </w:rPr>
        <w:t xml:space="preserve"> </w:t>
      </w:r>
      <w:r w:rsidR="00307D27">
        <w:rPr>
          <w:sz w:val="20"/>
          <w:szCs w:val="20"/>
          <w:lang w:val="en-GB"/>
        </w:rPr>
        <w:t xml:space="preserve">Methodological </w:t>
      </w:r>
      <w:r w:rsidR="00DB64E1">
        <w:rPr>
          <w:sz w:val="20"/>
          <w:szCs w:val="20"/>
          <w:lang w:val="en-GB"/>
        </w:rPr>
        <w:t>developments</w:t>
      </w:r>
      <w:r w:rsidR="00307D27">
        <w:rPr>
          <w:sz w:val="20"/>
          <w:szCs w:val="20"/>
          <w:lang w:val="en-GB"/>
        </w:rPr>
        <w:t xml:space="preserve">: </w:t>
      </w:r>
      <w:r w:rsidR="00DB64E1">
        <w:rPr>
          <w:sz w:val="20"/>
          <w:szCs w:val="20"/>
          <w:lang w:val="en-GB"/>
        </w:rPr>
        <w:t>workshop r</w:t>
      </w:r>
      <w:r w:rsidR="00DB64E1" w:rsidRPr="006D0163">
        <w:rPr>
          <w:sz w:val="20"/>
          <w:szCs w:val="20"/>
          <w:lang w:val="en-GB"/>
        </w:rPr>
        <w:t>eport</w:t>
      </w:r>
      <w:r w:rsidRPr="006D0163">
        <w:rPr>
          <w:sz w:val="20"/>
          <w:szCs w:val="20"/>
          <w:lang w:val="en-GB"/>
        </w:rPr>
        <w:t>. In</w:t>
      </w:r>
      <w:r w:rsidR="007165AF">
        <w:rPr>
          <w:sz w:val="20"/>
          <w:szCs w:val="20"/>
          <w:lang w:val="en-GB"/>
        </w:rPr>
        <w:t xml:space="preserve">: H.S. Mahmassani, </w:t>
      </w:r>
      <w:proofErr w:type="gramStart"/>
      <w:r w:rsidR="007165AF">
        <w:rPr>
          <w:sz w:val="20"/>
          <w:szCs w:val="20"/>
          <w:lang w:val="en-GB"/>
        </w:rPr>
        <w:t>ed</w:t>
      </w:r>
      <w:proofErr w:type="gramEnd"/>
      <w:r>
        <w:rPr>
          <w:sz w:val="20"/>
          <w:szCs w:val="20"/>
          <w:lang w:val="en-GB"/>
        </w:rPr>
        <w:t>.</w:t>
      </w:r>
      <w:r w:rsidRPr="006D0163">
        <w:rPr>
          <w:sz w:val="20"/>
          <w:szCs w:val="20"/>
          <w:lang w:val="en-GB"/>
        </w:rPr>
        <w:t xml:space="preserve"> </w:t>
      </w:r>
      <w:r w:rsidRPr="006D0163">
        <w:rPr>
          <w:bCs/>
          <w:i/>
          <w:sz w:val="20"/>
          <w:szCs w:val="20"/>
          <w:lang w:val="en-GB"/>
        </w:rPr>
        <w:t>In Perpetual Motion: Travel Behaviour Research Opportunities and Application Challenges</w:t>
      </w:r>
      <w:r w:rsidRPr="006D0163">
        <w:rPr>
          <w:sz w:val="20"/>
          <w:szCs w:val="20"/>
          <w:lang w:val="en-GB"/>
        </w:rPr>
        <w:t xml:space="preserve">. </w:t>
      </w:r>
      <w:r>
        <w:rPr>
          <w:sz w:val="20"/>
          <w:szCs w:val="20"/>
          <w:lang w:val="en-GB"/>
        </w:rPr>
        <w:t>Oxford: Pergamon, pp.471-477</w:t>
      </w:r>
      <w:r w:rsidRPr="006D0163">
        <w:rPr>
          <w:sz w:val="20"/>
          <w:szCs w:val="20"/>
          <w:lang w:val="en-GB"/>
        </w:rPr>
        <w:t>.</w:t>
      </w:r>
    </w:p>
    <w:p w:rsidR="006D0163" w:rsidRPr="006D0163" w:rsidRDefault="006D0163" w:rsidP="006D0163">
      <w:pPr>
        <w:ind w:left="360" w:hanging="360"/>
        <w:jc w:val="both"/>
        <w:rPr>
          <w:sz w:val="20"/>
          <w:szCs w:val="20"/>
          <w:lang w:val="en-GB"/>
        </w:rPr>
      </w:pPr>
      <w:r w:rsidRPr="006D0163">
        <w:rPr>
          <w:sz w:val="20"/>
          <w:szCs w:val="20"/>
          <w:lang w:val="en-GB"/>
        </w:rPr>
        <w:t>Ortúzar, J. de D.</w:t>
      </w:r>
      <w:r w:rsidR="009941AF">
        <w:rPr>
          <w:sz w:val="20"/>
          <w:szCs w:val="20"/>
          <w:lang w:val="en-GB"/>
        </w:rPr>
        <w:t>, 2006.</w:t>
      </w:r>
      <w:r w:rsidR="00307D27">
        <w:rPr>
          <w:sz w:val="20"/>
          <w:szCs w:val="20"/>
          <w:lang w:val="en-GB"/>
        </w:rPr>
        <w:t xml:space="preserve"> </w:t>
      </w:r>
      <w:proofErr w:type="gramStart"/>
      <w:r w:rsidR="00022EB0">
        <w:rPr>
          <w:sz w:val="20"/>
          <w:szCs w:val="20"/>
          <w:lang w:val="en-GB"/>
        </w:rPr>
        <w:t>Defining the state of the art in discrete choice m</w:t>
      </w:r>
      <w:r w:rsidRPr="006D0163">
        <w:rPr>
          <w:sz w:val="20"/>
          <w:szCs w:val="20"/>
          <w:lang w:val="en-GB"/>
        </w:rPr>
        <w:t>odelling.</w:t>
      </w:r>
      <w:proofErr w:type="gramEnd"/>
      <w:r w:rsidRPr="006D0163">
        <w:rPr>
          <w:sz w:val="20"/>
          <w:szCs w:val="20"/>
          <w:lang w:val="en-GB"/>
        </w:rPr>
        <w:t xml:space="preserve"> </w:t>
      </w:r>
      <w:proofErr w:type="gramStart"/>
      <w:r w:rsidR="00FC1028">
        <w:rPr>
          <w:sz w:val="20"/>
          <w:szCs w:val="20"/>
          <w:lang w:val="en-GB"/>
        </w:rPr>
        <w:t>Presented at</w:t>
      </w:r>
      <w:r w:rsidR="009941AF">
        <w:rPr>
          <w:sz w:val="20"/>
          <w:szCs w:val="20"/>
          <w:lang w:val="en-GB"/>
        </w:rPr>
        <w:t xml:space="preserve">: </w:t>
      </w:r>
      <w:r w:rsidRPr="006D0163">
        <w:rPr>
          <w:i/>
          <w:sz w:val="20"/>
          <w:szCs w:val="20"/>
          <w:lang w:val="en-GB"/>
        </w:rPr>
        <w:t>Double Workshop on Transportation and Sustainable Cities.</w:t>
      </w:r>
      <w:proofErr w:type="gramEnd"/>
      <w:r w:rsidRPr="006D0163">
        <w:rPr>
          <w:i/>
          <w:sz w:val="20"/>
          <w:szCs w:val="20"/>
          <w:lang w:val="en-GB"/>
        </w:rPr>
        <w:t xml:space="preserve"> </w:t>
      </w:r>
      <w:r w:rsidRPr="006D0163">
        <w:rPr>
          <w:sz w:val="20"/>
          <w:szCs w:val="20"/>
          <w:lang w:val="en-GB"/>
        </w:rPr>
        <w:t>Universidad de Chile,</w:t>
      </w:r>
      <w:r w:rsidR="009941AF">
        <w:rPr>
          <w:sz w:val="20"/>
          <w:szCs w:val="20"/>
          <w:lang w:val="en-GB"/>
        </w:rPr>
        <w:t xml:space="preserve"> Santiago, Chile 7-11 August 2006</w:t>
      </w:r>
      <w:r w:rsidRPr="006D0163">
        <w:rPr>
          <w:sz w:val="20"/>
          <w:szCs w:val="20"/>
          <w:lang w:val="en-GB"/>
        </w:rPr>
        <w:t>.</w:t>
      </w:r>
    </w:p>
    <w:p w:rsidR="006D0163" w:rsidRPr="006D0163" w:rsidRDefault="006D0163" w:rsidP="006D0163">
      <w:pPr>
        <w:ind w:left="360" w:hanging="360"/>
        <w:jc w:val="both"/>
        <w:rPr>
          <w:sz w:val="20"/>
          <w:szCs w:val="20"/>
        </w:rPr>
      </w:pPr>
      <w:r w:rsidRPr="00D10543">
        <w:rPr>
          <w:sz w:val="20"/>
          <w:szCs w:val="20"/>
          <w:lang w:val="es-CL"/>
        </w:rPr>
        <w:lastRenderedPageBreak/>
        <w:t>Ortúzar, J. de D., Armoogum, J., Madre, J.L</w:t>
      </w:r>
      <w:r w:rsidR="00C614ED" w:rsidRPr="00D10543">
        <w:rPr>
          <w:sz w:val="20"/>
          <w:szCs w:val="20"/>
          <w:lang w:val="es-CL"/>
        </w:rPr>
        <w:t>.</w:t>
      </w:r>
      <w:r w:rsidRPr="00D10543">
        <w:rPr>
          <w:sz w:val="20"/>
          <w:szCs w:val="20"/>
          <w:lang w:val="es-CL"/>
        </w:rPr>
        <w:t xml:space="preserve"> and </w:t>
      </w:r>
      <w:proofErr w:type="spellStart"/>
      <w:r w:rsidRPr="00D10543">
        <w:rPr>
          <w:sz w:val="20"/>
          <w:szCs w:val="20"/>
          <w:lang w:val="es-CL"/>
        </w:rPr>
        <w:t>Potier</w:t>
      </w:r>
      <w:proofErr w:type="spellEnd"/>
      <w:r w:rsidRPr="00D10543">
        <w:rPr>
          <w:sz w:val="20"/>
          <w:szCs w:val="20"/>
          <w:lang w:val="es-CL"/>
        </w:rPr>
        <w:t>, F.</w:t>
      </w:r>
      <w:r w:rsidR="009941AF" w:rsidRPr="00D10543">
        <w:rPr>
          <w:sz w:val="20"/>
          <w:szCs w:val="20"/>
          <w:lang w:val="es-CL"/>
        </w:rPr>
        <w:t>, 2010.</w:t>
      </w:r>
      <w:r w:rsidRPr="00D10543">
        <w:rPr>
          <w:sz w:val="20"/>
          <w:szCs w:val="20"/>
          <w:lang w:val="es-CL"/>
        </w:rPr>
        <w:t xml:space="preserve"> </w:t>
      </w:r>
      <w:r w:rsidRPr="006D0163">
        <w:rPr>
          <w:sz w:val="20"/>
          <w:szCs w:val="20"/>
          <w:lang w:val="en-GB"/>
        </w:rPr>
        <w:t xml:space="preserve">Continuous mobility surveys: the state of practice. </w:t>
      </w:r>
      <w:r w:rsidRPr="006D0163">
        <w:rPr>
          <w:i/>
          <w:sz w:val="20"/>
          <w:szCs w:val="20"/>
          <w:lang w:val="en-GB"/>
        </w:rPr>
        <w:t>Transport Reviews</w:t>
      </w:r>
      <w:r w:rsidR="009941AF">
        <w:rPr>
          <w:i/>
          <w:sz w:val="20"/>
          <w:szCs w:val="20"/>
          <w:lang w:val="en-GB"/>
        </w:rPr>
        <w:t>,</w:t>
      </w:r>
      <w:r w:rsidRPr="006D0163">
        <w:rPr>
          <w:i/>
          <w:sz w:val="20"/>
          <w:szCs w:val="20"/>
          <w:lang w:val="en-GB"/>
        </w:rPr>
        <w:t xml:space="preserve"> </w:t>
      </w:r>
      <w:r w:rsidRPr="006D0163">
        <w:rPr>
          <w:sz w:val="20"/>
          <w:szCs w:val="20"/>
          <w:lang w:val="en-GB"/>
        </w:rPr>
        <w:t>31</w:t>
      </w:r>
      <w:r w:rsidR="009941AF">
        <w:rPr>
          <w:sz w:val="20"/>
          <w:szCs w:val="20"/>
          <w:lang w:val="en-GB"/>
        </w:rPr>
        <w:t>(3), pp.293-312</w:t>
      </w:r>
      <w:r w:rsidRPr="006D0163">
        <w:rPr>
          <w:sz w:val="20"/>
          <w:szCs w:val="20"/>
          <w:lang w:val="en-GB"/>
        </w:rPr>
        <w:t>.</w:t>
      </w:r>
    </w:p>
    <w:p w:rsidR="006D0163" w:rsidRPr="006D0163" w:rsidRDefault="006D0163" w:rsidP="006D0163">
      <w:pPr>
        <w:ind w:left="360" w:hanging="360"/>
        <w:jc w:val="both"/>
        <w:rPr>
          <w:sz w:val="20"/>
          <w:szCs w:val="20"/>
          <w:lang w:val="en-GB"/>
        </w:rPr>
      </w:pPr>
      <w:r w:rsidRPr="006D0163">
        <w:rPr>
          <w:sz w:val="20"/>
          <w:szCs w:val="20"/>
          <w:lang w:val="en-GB"/>
        </w:rPr>
        <w:t>Ortúzar, J. de D. and Willumsen, L.G.</w:t>
      </w:r>
      <w:r w:rsidR="0088561E">
        <w:rPr>
          <w:sz w:val="20"/>
          <w:szCs w:val="20"/>
          <w:lang w:val="en-GB"/>
        </w:rPr>
        <w:t>, 2011.</w:t>
      </w:r>
      <w:r w:rsidRPr="006D0163">
        <w:rPr>
          <w:sz w:val="20"/>
          <w:szCs w:val="20"/>
          <w:lang w:val="en-GB"/>
        </w:rPr>
        <w:t xml:space="preserve"> </w:t>
      </w:r>
      <w:r w:rsidRPr="006D0163">
        <w:rPr>
          <w:i/>
          <w:sz w:val="20"/>
          <w:szCs w:val="20"/>
          <w:lang w:val="en-GB"/>
        </w:rPr>
        <w:t>Modelling Transport</w:t>
      </w:r>
      <w:r w:rsidRPr="006D0163">
        <w:rPr>
          <w:sz w:val="20"/>
          <w:szCs w:val="20"/>
          <w:lang w:val="en-GB"/>
        </w:rPr>
        <w:t xml:space="preserve">. </w:t>
      </w:r>
      <w:r w:rsidR="0088561E">
        <w:rPr>
          <w:sz w:val="20"/>
          <w:szCs w:val="20"/>
          <w:lang w:val="en-GB"/>
        </w:rPr>
        <w:t>4</w:t>
      </w:r>
      <w:r w:rsidR="0088561E" w:rsidRPr="0088561E">
        <w:rPr>
          <w:sz w:val="20"/>
          <w:szCs w:val="20"/>
          <w:vertAlign w:val="superscript"/>
          <w:lang w:val="en-GB"/>
        </w:rPr>
        <w:t>th</w:t>
      </w:r>
      <w:r w:rsidR="0088561E">
        <w:rPr>
          <w:sz w:val="20"/>
          <w:szCs w:val="20"/>
          <w:lang w:val="en-GB"/>
        </w:rPr>
        <w:t xml:space="preserve"> ed.</w:t>
      </w:r>
      <w:r w:rsidRPr="006D0163">
        <w:rPr>
          <w:sz w:val="20"/>
          <w:szCs w:val="20"/>
          <w:lang w:val="en-GB"/>
        </w:rPr>
        <w:t xml:space="preserve"> </w:t>
      </w:r>
      <w:r w:rsidR="0088561E" w:rsidRPr="006D0163">
        <w:rPr>
          <w:sz w:val="20"/>
          <w:szCs w:val="20"/>
          <w:lang w:val="en-GB"/>
        </w:rPr>
        <w:t>Chichester</w:t>
      </w:r>
      <w:r w:rsidR="0088561E">
        <w:rPr>
          <w:sz w:val="20"/>
          <w:szCs w:val="20"/>
          <w:lang w:val="en-GB"/>
        </w:rPr>
        <w:t>: John Wiley &amp; Sons</w:t>
      </w:r>
      <w:r w:rsidRPr="006D0163">
        <w:rPr>
          <w:sz w:val="20"/>
          <w:szCs w:val="20"/>
          <w:lang w:val="en-GB"/>
        </w:rPr>
        <w:t>.</w:t>
      </w:r>
      <w:r w:rsidR="008538B1">
        <w:rPr>
          <w:sz w:val="20"/>
          <w:szCs w:val="20"/>
          <w:lang w:val="en-GB"/>
        </w:rPr>
        <w:t xml:space="preserve"> pp.</w:t>
      </w:r>
      <w:r w:rsidR="008538B1" w:rsidRPr="008538B1">
        <w:rPr>
          <w:bCs/>
          <w:sz w:val="20"/>
          <w:szCs w:val="20"/>
          <w:lang w:val="en-GB"/>
        </w:rPr>
        <w:t xml:space="preserve"> </w:t>
      </w:r>
      <w:r w:rsidR="008538B1" w:rsidRPr="006D0163">
        <w:rPr>
          <w:bCs/>
          <w:sz w:val="20"/>
          <w:szCs w:val="20"/>
          <w:lang w:val="en-GB"/>
        </w:rPr>
        <w:t>284-287</w:t>
      </w:r>
      <w:r w:rsidR="008538B1">
        <w:rPr>
          <w:bCs/>
          <w:sz w:val="20"/>
          <w:szCs w:val="20"/>
          <w:lang w:val="en-GB"/>
        </w:rPr>
        <w:t>.</w:t>
      </w:r>
    </w:p>
    <w:p w:rsidR="006D0163" w:rsidRPr="006D0163" w:rsidRDefault="006D0163" w:rsidP="006D0163">
      <w:pPr>
        <w:ind w:left="360" w:hanging="360"/>
        <w:jc w:val="both"/>
        <w:rPr>
          <w:sz w:val="20"/>
          <w:szCs w:val="20"/>
          <w:lang w:val="en-GB"/>
        </w:rPr>
      </w:pPr>
      <w:r w:rsidRPr="006D0163">
        <w:rPr>
          <w:sz w:val="20"/>
          <w:szCs w:val="20"/>
          <w:lang w:val="en-GB"/>
        </w:rPr>
        <w:t>Payne, J.W., Bettman, J.R. and Johnson, E.J.</w:t>
      </w:r>
      <w:r w:rsidR="00E34CBB">
        <w:rPr>
          <w:sz w:val="20"/>
          <w:szCs w:val="20"/>
          <w:lang w:val="en-GB"/>
        </w:rPr>
        <w:t>, 1992.</w:t>
      </w:r>
      <w:r w:rsidRPr="006D0163">
        <w:rPr>
          <w:sz w:val="20"/>
          <w:szCs w:val="20"/>
          <w:lang w:val="en-GB"/>
        </w:rPr>
        <w:t xml:space="preserve"> Behavioural decision research: a constructive processing perspective. </w:t>
      </w:r>
      <w:r w:rsidRPr="006D0163">
        <w:rPr>
          <w:i/>
          <w:sz w:val="20"/>
          <w:szCs w:val="20"/>
          <w:lang w:val="en-GB"/>
        </w:rPr>
        <w:t>Annual Review of Psychology</w:t>
      </w:r>
      <w:r w:rsidR="00E34CBB">
        <w:rPr>
          <w:i/>
          <w:sz w:val="20"/>
          <w:szCs w:val="20"/>
          <w:lang w:val="en-GB"/>
        </w:rPr>
        <w:t>,</w:t>
      </w:r>
      <w:r w:rsidRPr="006D0163">
        <w:rPr>
          <w:sz w:val="20"/>
          <w:szCs w:val="20"/>
          <w:lang w:val="en-GB"/>
        </w:rPr>
        <w:t xml:space="preserve"> 43, </w:t>
      </w:r>
      <w:r w:rsidR="00E34CBB">
        <w:rPr>
          <w:sz w:val="20"/>
          <w:szCs w:val="20"/>
          <w:lang w:val="en-GB"/>
        </w:rPr>
        <w:t>pp.</w:t>
      </w:r>
      <w:r w:rsidRPr="006D0163">
        <w:rPr>
          <w:sz w:val="20"/>
          <w:szCs w:val="20"/>
          <w:lang w:val="en-GB"/>
        </w:rPr>
        <w:t>87-131.</w:t>
      </w:r>
    </w:p>
    <w:p w:rsidR="006D0163" w:rsidRPr="006D0163" w:rsidRDefault="006D0163" w:rsidP="006D0163">
      <w:pPr>
        <w:ind w:left="360" w:hanging="360"/>
        <w:jc w:val="both"/>
        <w:rPr>
          <w:sz w:val="20"/>
          <w:szCs w:val="20"/>
        </w:rPr>
      </w:pPr>
      <w:r w:rsidRPr="006D0163">
        <w:rPr>
          <w:sz w:val="20"/>
          <w:szCs w:val="20"/>
        </w:rPr>
        <w:t>Pinjari, A.R., Eluru, N., Srinivasan, S., Guo, J.Y., Copperman, R.B., Sener, I.N. and Bhat, C.R.</w:t>
      </w:r>
      <w:r w:rsidR="00E34CBB">
        <w:rPr>
          <w:sz w:val="20"/>
          <w:szCs w:val="20"/>
        </w:rPr>
        <w:t>, 2008.</w:t>
      </w:r>
      <w:r w:rsidRPr="006D0163">
        <w:rPr>
          <w:sz w:val="20"/>
          <w:szCs w:val="20"/>
        </w:rPr>
        <w:t xml:space="preserve"> </w:t>
      </w:r>
      <w:r w:rsidR="00022EB0">
        <w:rPr>
          <w:bCs/>
          <w:sz w:val="20"/>
          <w:szCs w:val="20"/>
        </w:rPr>
        <w:t xml:space="preserve">CEMDAP: </w:t>
      </w:r>
      <w:proofErr w:type="spellStart"/>
      <w:r w:rsidR="00022EB0">
        <w:rPr>
          <w:bCs/>
          <w:sz w:val="20"/>
          <w:szCs w:val="20"/>
        </w:rPr>
        <w:t>Modelling</w:t>
      </w:r>
      <w:bookmarkStart w:id="0" w:name="_GoBack"/>
      <w:bookmarkEnd w:id="0"/>
      <w:proofErr w:type="spellEnd"/>
      <w:r w:rsidR="00022EB0">
        <w:rPr>
          <w:bCs/>
          <w:sz w:val="20"/>
          <w:szCs w:val="20"/>
        </w:rPr>
        <w:t xml:space="preserve"> and micro-s</w:t>
      </w:r>
      <w:r w:rsidR="00307D27">
        <w:rPr>
          <w:bCs/>
          <w:sz w:val="20"/>
          <w:szCs w:val="20"/>
        </w:rPr>
        <w:t>imu</w:t>
      </w:r>
      <w:r w:rsidR="00022EB0">
        <w:rPr>
          <w:bCs/>
          <w:sz w:val="20"/>
          <w:szCs w:val="20"/>
        </w:rPr>
        <w:t>lation frameworks, software development, and v</w:t>
      </w:r>
      <w:r w:rsidRPr="006D0163">
        <w:rPr>
          <w:bCs/>
          <w:sz w:val="20"/>
          <w:szCs w:val="20"/>
        </w:rPr>
        <w:t>erification</w:t>
      </w:r>
      <w:r w:rsidRPr="006D0163">
        <w:rPr>
          <w:sz w:val="20"/>
          <w:szCs w:val="20"/>
        </w:rPr>
        <w:t>.</w:t>
      </w:r>
      <w:r w:rsidRPr="007165AF">
        <w:rPr>
          <w:sz w:val="20"/>
          <w:szCs w:val="20"/>
        </w:rPr>
        <w:t xml:space="preserve"> </w:t>
      </w:r>
      <w:r w:rsidR="00307D27">
        <w:rPr>
          <w:sz w:val="20"/>
          <w:szCs w:val="20"/>
        </w:rPr>
        <w:t>Compendium of p</w:t>
      </w:r>
      <w:r w:rsidR="007165AF" w:rsidRPr="007165AF">
        <w:rPr>
          <w:sz w:val="20"/>
          <w:szCs w:val="20"/>
        </w:rPr>
        <w:t>apers CD-ROM for:</w:t>
      </w:r>
      <w:r w:rsidRPr="006D0163">
        <w:rPr>
          <w:i/>
          <w:sz w:val="20"/>
          <w:szCs w:val="20"/>
        </w:rPr>
        <w:t xml:space="preserve"> Transportation Research Board 87</w:t>
      </w:r>
      <w:r w:rsidRPr="006D0163">
        <w:rPr>
          <w:i/>
          <w:sz w:val="20"/>
          <w:szCs w:val="20"/>
          <w:vertAlign w:val="superscript"/>
        </w:rPr>
        <w:t>th</w:t>
      </w:r>
      <w:r w:rsidR="00DB64E1">
        <w:rPr>
          <w:i/>
          <w:sz w:val="20"/>
          <w:szCs w:val="20"/>
        </w:rPr>
        <w:t xml:space="preserve"> </w:t>
      </w:r>
      <w:r w:rsidRPr="006D0163">
        <w:rPr>
          <w:i/>
          <w:sz w:val="20"/>
          <w:szCs w:val="20"/>
        </w:rPr>
        <w:t>Annual Meeting</w:t>
      </w:r>
      <w:r w:rsidR="00E34CBB">
        <w:rPr>
          <w:sz w:val="20"/>
          <w:szCs w:val="20"/>
        </w:rPr>
        <w:t xml:space="preserve">. </w:t>
      </w:r>
      <w:r w:rsidR="00AD5F78">
        <w:rPr>
          <w:sz w:val="20"/>
          <w:szCs w:val="20"/>
        </w:rPr>
        <w:t>Washington, DC</w:t>
      </w:r>
      <w:r w:rsidR="00E34CBB">
        <w:rPr>
          <w:sz w:val="20"/>
          <w:szCs w:val="20"/>
        </w:rPr>
        <w:t>, USA 13-17 January 2008.</w:t>
      </w:r>
    </w:p>
    <w:p w:rsidR="006D0163" w:rsidRPr="006D0163" w:rsidRDefault="006D0163" w:rsidP="006D0163">
      <w:pPr>
        <w:ind w:left="360" w:hanging="360"/>
        <w:jc w:val="both"/>
        <w:rPr>
          <w:sz w:val="20"/>
          <w:szCs w:val="20"/>
          <w:lang w:val="en-GB"/>
        </w:rPr>
      </w:pPr>
      <w:r w:rsidRPr="006D0163">
        <w:rPr>
          <w:sz w:val="20"/>
          <w:szCs w:val="20"/>
          <w:lang w:val="en-CA"/>
        </w:rPr>
        <w:t>Salvini, P. and Miller, E.J.</w:t>
      </w:r>
      <w:r w:rsidR="0094126B">
        <w:rPr>
          <w:sz w:val="20"/>
          <w:szCs w:val="20"/>
          <w:lang w:val="en-CA"/>
        </w:rPr>
        <w:t>, 2005.</w:t>
      </w:r>
      <w:r w:rsidRPr="006D0163">
        <w:rPr>
          <w:sz w:val="20"/>
          <w:szCs w:val="20"/>
          <w:lang w:val="en-CA"/>
        </w:rPr>
        <w:t xml:space="preserve"> ILUTE: an operational prototype of a comprehensive micro-simulation model of urban systems. </w:t>
      </w:r>
      <w:r w:rsidRPr="006D0163">
        <w:rPr>
          <w:i/>
          <w:sz w:val="20"/>
          <w:szCs w:val="20"/>
          <w:lang w:val="en-CA"/>
        </w:rPr>
        <w:t>Networks and Spatial Economics</w:t>
      </w:r>
      <w:r w:rsidR="0094126B">
        <w:rPr>
          <w:i/>
          <w:sz w:val="20"/>
          <w:szCs w:val="20"/>
          <w:lang w:val="en-CA"/>
        </w:rPr>
        <w:t>,</w:t>
      </w:r>
      <w:r w:rsidRPr="006D0163">
        <w:rPr>
          <w:sz w:val="20"/>
          <w:szCs w:val="20"/>
          <w:lang w:val="en-CA"/>
        </w:rPr>
        <w:t xml:space="preserve"> </w:t>
      </w:r>
      <w:r w:rsidRPr="006D0163">
        <w:rPr>
          <w:bCs/>
          <w:sz w:val="20"/>
          <w:szCs w:val="20"/>
          <w:lang w:val="en-CA"/>
        </w:rPr>
        <w:t>5</w:t>
      </w:r>
      <w:r w:rsidR="0094126B">
        <w:rPr>
          <w:bCs/>
          <w:sz w:val="20"/>
          <w:szCs w:val="20"/>
          <w:lang w:val="en-CA"/>
        </w:rPr>
        <w:t>(2)</w:t>
      </w:r>
      <w:r w:rsidRPr="006D0163">
        <w:rPr>
          <w:sz w:val="20"/>
          <w:szCs w:val="20"/>
          <w:lang w:val="en-CA"/>
        </w:rPr>
        <w:t xml:space="preserve">, </w:t>
      </w:r>
      <w:r w:rsidR="0094126B">
        <w:rPr>
          <w:sz w:val="20"/>
          <w:szCs w:val="20"/>
          <w:lang w:val="en-CA"/>
        </w:rPr>
        <w:t>pp.</w:t>
      </w:r>
      <w:r w:rsidRPr="006D0163">
        <w:rPr>
          <w:sz w:val="20"/>
          <w:szCs w:val="20"/>
          <w:lang w:val="en-CA"/>
        </w:rPr>
        <w:t>217-234.</w:t>
      </w:r>
    </w:p>
    <w:p w:rsidR="006D0163" w:rsidRPr="006D0163" w:rsidRDefault="006D0163" w:rsidP="006D0163">
      <w:pPr>
        <w:ind w:left="360" w:hanging="360"/>
        <w:jc w:val="both"/>
        <w:rPr>
          <w:sz w:val="20"/>
          <w:szCs w:val="20"/>
          <w:lang w:val="en-CA"/>
        </w:rPr>
      </w:pPr>
      <w:r w:rsidRPr="006D0163">
        <w:rPr>
          <w:sz w:val="20"/>
          <w:szCs w:val="20"/>
        </w:rPr>
        <w:t>Schmöcker, J.D., Ahuja, S. and Bell, M.G.H.</w:t>
      </w:r>
      <w:r w:rsidR="0094126B">
        <w:rPr>
          <w:sz w:val="20"/>
          <w:szCs w:val="20"/>
        </w:rPr>
        <w:t>, 2008.</w:t>
      </w:r>
      <w:r w:rsidRPr="006D0163">
        <w:rPr>
          <w:sz w:val="20"/>
          <w:szCs w:val="20"/>
        </w:rPr>
        <w:t xml:space="preserve"> </w:t>
      </w:r>
      <w:r w:rsidRPr="006D0163">
        <w:rPr>
          <w:sz w:val="20"/>
          <w:szCs w:val="20"/>
          <w:lang w:val="en-CA"/>
        </w:rPr>
        <w:t xml:space="preserve">Multi-objective signal control of urban junctions: framework and a London case study. </w:t>
      </w:r>
      <w:r w:rsidRPr="006D0163">
        <w:rPr>
          <w:i/>
          <w:sz w:val="20"/>
          <w:szCs w:val="20"/>
          <w:lang w:val="en-CA"/>
        </w:rPr>
        <w:t>Transportation Research</w:t>
      </w:r>
      <w:r w:rsidR="00432B83">
        <w:rPr>
          <w:i/>
          <w:sz w:val="20"/>
          <w:szCs w:val="20"/>
          <w:lang w:val="en-CA"/>
        </w:rPr>
        <w:t xml:space="preserve"> Part C,</w:t>
      </w:r>
      <w:r w:rsidRPr="006D0163">
        <w:rPr>
          <w:i/>
          <w:sz w:val="20"/>
          <w:szCs w:val="20"/>
          <w:lang w:val="en-CA"/>
        </w:rPr>
        <w:t xml:space="preserve"> </w:t>
      </w:r>
      <w:r w:rsidRPr="006D0163">
        <w:rPr>
          <w:bCs/>
          <w:sz w:val="20"/>
          <w:szCs w:val="20"/>
          <w:lang w:val="en-CA"/>
        </w:rPr>
        <w:t>16</w:t>
      </w:r>
      <w:r w:rsidR="00432B83">
        <w:rPr>
          <w:sz w:val="20"/>
          <w:szCs w:val="20"/>
          <w:lang w:val="en-CA"/>
        </w:rPr>
        <w:t>(4)</w:t>
      </w:r>
      <w:r w:rsidRPr="006D0163">
        <w:rPr>
          <w:sz w:val="20"/>
          <w:szCs w:val="20"/>
          <w:lang w:val="en-CA"/>
        </w:rPr>
        <w:t xml:space="preserve">, </w:t>
      </w:r>
      <w:r w:rsidR="00432B83">
        <w:rPr>
          <w:sz w:val="20"/>
          <w:szCs w:val="20"/>
          <w:lang w:val="en-CA"/>
        </w:rPr>
        <w:t>pp.</w:t>
      </w:r>
      <w:r w:rsidRPr="006D0163">
        <w:rPr>
          <w:sz w:val="20"/>
          <w:szCs w:val="20"/>
          <w:lang w:val="en-CA"/>
        </w:rPr>
        <w:t>454-470.</w:t>
      </w:r>
    </w:p>
    <w:p w:rsidR="006D0163" w:rsidRPr="006D0163" w:rsidRDefault="006D0163" w:rsidP="006D0163">
      <w:pPr>
        <w:ind w:left="360" w:hanging="360"/>
        <w:jc w:val="both"/>
        <w:rPr>
          <w:sz w:val="20"/>
          <w:szCs w:val="20"/>
        </w:rPr>
      </w:pPr>
      <w:r w:rsidRPr="006D0163">
        <w:rPr>
          <w:sz w:val="20"/>
          <w:szCs w:val="20"/>
        </w:rPr>
        <w:t>Spissu, E., Pinjari, A.R., Bhat, C.R., Pendyala, R.M. and Axhausen, K.W.</w:t>
      </w:r>
      <w:r w:rsidR="0092798C">
        <w:rPr>
          <w:sz w:val="20"/>
          <w:szCs w:val="20"/>
        </w:rPr>
        <w:t>, 2009.</w:t>
      </w:r>
      <w:r w:rsidRPr="006D0163">
        <w:rPr>
          <w:sz w:val="20"/>
          <w:szCs w:val="20"/>
        </w:rPr>
        <w:t xml:space="preserve"> </w:t>
      </w:r>
      <w:r w:rsidRPr="006D0163">
        <w:rPr>
          <w:bCs/>
          <w:sz w:val="20"/>
          <w:szCs w:val="20"/>
        </w:rPr>
        <w:t>An analysis of weekly out-of-home discretionary activity participation and time-use behaviour</w:t>
      </w:r>
      <w:r w:rsidRPr="006D0163">
        <w:rPr>
          <w:sz w:val="20"/>
          <w:szCs w:val="20"/>
        </w:rPr>
        <w:t xml:space="preserve">. </w:t>
      </w:r>
      <w:r w:rsidRPr="006D0163">
        <w:rPr>
          <w:i/>
          <w:iCs/>
          <w:sz w:val="20"/>
          <w:szCs w:val="20"/>
        </w:rPr>
        <w:t>Transportation</w:t>
      </w:r>
      <w:r w:rsidR="00D077A3">
        <w:rPr>
          <w:i/>
          <w:iCs/>
          <w:sz w:val="20"/>
          <w:szCs w:val="20"/>
        </w:rPr>
        <w:t>,</w:t>
      </w:r>
      <w:r w:rsidRPr="006D0163">
        <w:rPr>
          <w:sz w:val="20"/>
          <w:szCs w:val="20"/>
        </w:rPr>
        <w:t xml:space="preserve"> 36</w:t>
      </w:r>
      <w:r w:rsidR="0092798C">
        <w:rPr>
          <w:sz w:val="20"/>
          <w:szCs w:val="20"/>
        </w:rPr>
        <w:t>(5)</w:t>
      </w:r>
      <w:r w:rsidRPr="006D0163">
        <w:rPr>
          <w:sz w:val="20"/>
          <w:szCs w:val="20"/>
        </w:rPr>
        <w:t xml:space="preserve">, </w:t>
      </w:r>
      <w:r w:rsidR="0092798C">
        <w:rPr>
          <w:sz w:val="20"/>
          <w:szCs w:val="20"/>
        </w:rPr>
        <w:t>pp.</w:t>
      </w:r>
      <w:r w:rsidRPr="006D0163">
        <w:rPr>
          <w:sz w:val="20"/>
          <w:szCs w:val="20"/>
        </w:rPr>
        <w:t>483-451.</w:t>
      </w:r>
    </w:p>
    <w:p w:rsidR="006D0163" w:rsidRDefault="006D0163" w:rsidP="006D0163">
      <w:pPr>
        <w:ind w:left="360" w:hanging="360"/>
        <w:jc w:val="both"/>
        <w:rPr>
          <w:sz w:val="20"/>
          <w:szCs w:val="20"/>
          <w:lang w:val="en-GB"/>
        </w:rPr>
      </w:pPr>
      <w:r w:rsidRPr="006D0163">
        <w:rPr>
          <w:sz w:val="20"/>
          <w:szCs w:val="20"/>
          <w:lang w:val="en-GB"/>
        </w:rPr>
        <w:t>Train, K.E.</w:t>
      </w:r>
      <w:r w:rsidR="0092798C">
        <w:rPr>
          <w:sz w:val="20"/>
          <w:szCs w:val="20"/>
          <w:lang w:val="en-GB"/>
        </w:rPr>
        <w:t>, 2009.</w:t>
      </w:r>
      <w:r w:rsidRPr="006D0163">
        <w:rPr>
          <w:sz w:val="20"/>
          <w:szCs w:val="20"/>
          <w:lang w:val="en-GB"/>
        </w:rPr>
        <w:t xml:space="preserve"> </w:t>
      </w:r>
      <w:r w:rsidRPr="006D0163">
        <w:rPr>
          <w:bCs/>
          <w:i/>
          <w:iCs/>
          <w:sz w:val="20"/>
          <w:szCs w:val="20"/>
          <w:lang w:val="en-GB"/>
        </w:rPr>
        <w:t xml:space="preserve">Discrete Choice Methods with Simulation. </w:t>
      </w:r>
      <w:r w:rsidR="0092798C" w:rsidRPr="0092798C">
        <w:rPr>
          <w:bCs/>
          <w:iCs/>
          <w:sz w:val="20"/>
          <w:szCs w:val="20"/>
          <w:lang w:val="en-GB"/>
        </w:rPr>
        <w:t>2</w:t>
      </w:r>
      <w:r w:rsidR="0092798C" w:rsidRPr="0092798C">
        <w:rPr>
          <w:bCs/>
          <w:iCs/>
          <w:sz w:val="20"/>
          <w:szCs w:val="20"/>
          <w:vertAlign w:val="superscript"/>
          <w:lang w:val="en-GB"/>
        </w:rPr>
        <w:t>nd</w:t>
      </w:r>
      <w:r w:rsidR="0092798C" w:rsidRPr="0092798C">
        <w:rPr>
          <w:bCs/>
          <w:iCs/>
          <w:sz w:val="20"/>
          <w:szCs w:val="20"/>
          <w:lang w:val="en-GB"/>
        </w:rPr>
        <w:t xml:space="preserve"> ed</w:t>
      </w:r>
      <w:r w:rsidR="0092798C">
        <w:rPr>
          <w:bCs/>
          <w:i/>
          <w:iCs/>
          <w:sz w:val="20"/>
          <w:szCs w:val="20"/>
          <w:lang w:val="en-GB"/>
        </w:rPr>
        <w:t>.</w:t>
      </w:r>
      <w:r w:rsidRPr="006D0163">
        <w:rPr>
          <w:sz w:val="20"/>
          <w:szCs w:val="20"/>
          <w:lang w:val="en-GB"/>
        </w:rPr>
        <w:t xml:space="preserve"> Cambridge</w:t>
      </w:r>
      <w:r w:rsidR="0092798C">
        <w:rPr>
          <w:sz w:val="20"/>
          <w:szCs w:val="20"/>
          <w:lang w:val="en-GB"/>
        </w:rPr>
        <w:t>:</w:t>
      </w:r>
      <w:r w:rsidRPr="006D0163">
        <w:rPr>
          <w:sz w:val="20"/>
          <w:szCs w:val="20"/>
          <w:lang w:val="en-GB"/>
        </w:rPr>
        <w:t xml:space="preserve"> </w:t>
      </w:r>
      <w:r w:rsidR="0092798C">
        <w:rPr>
          <w:sz w:val="20"/>
          <w:szCs w:val="20"/>
          <w:lang w:val="en-GB"/>
        </w:rPr>
        <w:t>Cambridge University Press</w:t>
      </w:r>
      <w:r w:rsidRPr="006D0163">
        <w:rPr>
          <w:sz w:val="20"/>
          <w:szCs w:val="20"/>
          <w:lang w:val="en-GB"/>
        </w:rPr>
        <w:t>.</w:t>
      </w:r>
    </w:p>
    <w:p w:rsidR="00D10543" w:rsidRPr="006D0163" w:rsidRDefault="00D10543" w:rsidP="006D0163">
      <w:pPr>
        <w:ind w:left="360" w:hanging="360"/>
        <w:jc w:val="both"/>
        <w:rPr>
          <w:sz w:val="20"/>
          <w:szCs w:val="20"/>
          <w:lang w:val="en-GB"/>
        </w:rPr>
      </w:pPr>
      <w:r w:rsidRPr="00D10543">
        <w:rPr>
          <w:sz w:val="20"/>
          <w:szCs w:val="20"/>
        </w:rPr>
        <w:t>Waddell, P., Bhat,</w:t>
      </w:r>
      <w:r>
        <w:rPr>
          <w:sz w:val="20"/>
          <w:szCs w:val="20"/>
        </w:rPr>
        <w:t xml:space="preserve"> C.,</w:t>
      </w:r>
      <w:r w:rsidRPr="00D10543">
        <w:rPr>
          <w:sz w:val="20"/>
          <w:szCs w:val="20"/>
        </w:rPr>
        <w:t xml:space="preserve"> Eluru,</w:t>
      </w:r>
      <w:r>
        <w:rPr>
          <w:sz w:val="20"/>
          <w:szCs w:val="20"/>
        </w:rPr>
        <w:t xml:space="preserve"> N.,</w:t>
      </w:r>
      <w:r w:rsidRPr="00D10543">
        <w:rPr>
          <w:sz w:val="20"/>
          <w:szCs w:val="20"/>
        </w:rPr>
        <w:t xml:space="preserve"> Wang,</w:t>
      </w:r>
      <w:r>
        <w:rPr>
          <w:sz w:val="20"/>
          <w:szCs w:val="20"/>
        </w:rPr>
        <w:t xml:space="preserve"> L.</w:t>
      </w:r>
      <w:r w:rsidRPr="00D10543">
        <w:rPr>
          <w:sz w:val="20"/>
          <w:szCs w:val="20"/>
        </w:rPr>
        <w:t xml:space="preserve"> </w:t>
      </w:r>
      <w:r>
        <w:rPr>
          <w:sz w:val="20"/>
          <w:szCs w:val="20"/>
        </w:rPr>
        <w:t>and</w:t>
      </w:r>
      <w:r w:rsidRPr="00D10543">
        <w:rPr>
          <w:sz w:val="20"/>
          <w:szCs w:val="20"/>
        </w:rPr>
        <w:t xml:space="preserve"> Pendyala</w:t>
      </w:r>
      <w:r>
        <w:rPr>
          <w:sz w:val="20"/>
          <w:szCs w:val="20"/>
        </w:rPr>
        <w:t>, R.</w:t>
      </w:r>
      <w:r w:rsidR="00DB64E1">
        <w:rPr>
          <w:sz w:val="20"/>
          <w:szCs w:val="20"/>
        </w:rPr>
        <w:t>, 2007.</w:t>
      </w:r>
      <w:r w:rsidRPr="00D10543">
        <w:rPr>
          <w:sz w:val="20"/>
          <w:szCs w:val="20"/>
        </w:rPr>
        <w:t xml:space="preserve"> </w:t>
      </w:r>
      <w:proofErr w:type="spellStart"/>
      <w:r w:rsidRPr="00D10543">
        <w:rPr>
          <w:sz w:val="20"/>
          <w:szCs w:val="20"/>
        </w:rPr>
        <w:t>Model</w:t>
      </w:r>
      <w:r>
        <w:rPr>
          <w:sz w:val="20"/>
          <w:szCs w:val="20"/>
        </w:rPr>
        <w:t>ling</w:t>
      </w:r>
      <w:proofErr w:type="spellEnd"/>
      <w:r>
        <w:rPr>
          <w:sz w:val="20"/>
          <w:szCs w:val="20"/>
        </w:rPr>
        <w:t xml:space="preserve"> the interdependence in household residence and workplace c</w:t>
      </w:r>
      <w:r w:rsidRPr="00D10543">
        <w:rPr>
          <w:sz w:val="20"/>
          <w:szCs w:val="20"/>
        </w:rPr>
        <w:t xml:space="preserve">hoices. </w:t>
      </w:r>
      <w:proofErr w:type="gramStart"/>
      <w:r w:rsidRPr="00D10543">
        <w:rPr>
          <w:i/>
          <w:iCs/>
          <w:sz w:val="20"/>
          <w:szCs w:val="20"/>
        </w:rPr>
        <w:t>Transportation Research Record</w:t>
      </w:r>
      <w:r>
        <w:rPr>
          <w:sz w:val="20"/>
          <w:szCs w:val="20"/>
        </w:rPr>
        <w:t>, 2003, pp.84-92</w:t>
      </w:r>
      <w:r w:rsidRPr="00D10543">
        <w:rPr>
          <w:sz w:val="20"/>
          <w:szCs w:val="20"/>
        </w:rPr>
        <w:t>.</w:t>
      </w:r>
      <w:proofErr w:type="gramEnd"/>
    </w:p>
    <w:p w:rsidR="006D0163" w:rsidRPr="006D0163" w:rsidRDefault="006D0163" w:rsidP="006D0163">
      <w:pPr>
        <w:ind w:left="360" w:hanging="360"/>
        <w:jc w:val="both"/>
        <w:rPr>
          <w:sz w:val="20"/>
          <w:szCs w:val="20"/>
          <w:lang w:val="en-GB"/>
        </w:rPr>
      </w:pPr>
      <w:r w:rsidRPr="006D0163">
        <w:rPr>
          <w:sz w:val="20"/>
          <w:szCs w:val="20"/>
          <w:lang w:val="en-GB"/>
        </w:rPr>
        <w:t>Walker, J.</w:t>
      </w:r>
      <w:r w:rsidR="0092798C">
        <w:rPr>
          <w:sz w:val="20"/>
          <w:szCs w:val="20"/>
          <w:lang w:val="en-GB"/>
        </w:rPr>
        <w:t>, 2002.</w:t>
      </w:r>
      <w:r w:rsidRPr="006D0163">
        <w:rPr>
          <w:sz w:val="20"/>
          <w:szCs w:val="20"/>
          <w:lang w:val="en-GB"/>
        </w:rPr>
        <w:t xml:space="preserve"> The mixed logit (or logit kernel) model: dispelling misconceptions of identification. </w:t>
      </w:r>
      <w:r w:rsidRPr="006D0163">
        <w:rPr>
          <w:i/>
          <w:sz w:val="20"/>
          <w:szCs w:val="20"/>
          <w:lang w:val="en-GB"/>
        </w:rPr>
        <w:t>Transportation Research Record</w:t>
      </w:r>
      <w:r w:rsidR="00B345A2">
        <w:rPr>
          <w:i/>
          <w:sz w:val="20"/>
          <w:szCs w:val="20"/>
          <w:lang w:val="en-GB"/>
        </w:rPr>
        <w:t>,</w:t>
      </w:r>
      <w:r w:rsidRPr="006D0163">
        <w:rPr>
          <w:sz w:val="20"/>
          <w:szCs w:val="20"/>
          <w:lang w:val="en-GB"/>
        </w:rPr>
        <w:t xml:space="preserve"> 1805, </w:t>
      </w:r>
      <w:r w:rsidR="0092798C">
        <w:rPr>
          <w:sz w:val="20"/>
          <w:szCs w:val="20"/>
          <w:lang w:val="en-GB"/>
        </w:rPr>
        <w:t>pp.</w:t>
      </w:r>
      <w:r w:rsidRPr="006D0163">
        <w:rPr>
          <w:sz w:val="20"/>
          <w:szCs w:val="20"/>
          <w:lang w:val="en-GB"/>
        </w:rPr>
        <w:t>86-98.</w:t>
      </w:r>
    </w:p>
    <w:p w:rsidR="006D0163" w:rsidRPr="006D0163" w:rsidRDefault="006D0163" w:rsidP="006D0163">
      <w:pPr>
        <w:ind w:left="360" w:hanging="360"/>
        <w:jc w:val="both"/>
        <w:rPr>
          <w:sz w:val="20"/>
          <w:szCs w:val="20"/>
          <w:lang w:val="en-GB"/>
        </w:rPr>
      </w:pPr>
      <w:r w:rsidRPr="006D0163">
        <w:rPr>
          <w:sz w:val="20"/>
          <w:szCs w:val="20"/>
          <w:lang w:val="en-GB"/>
        </w:rPr>
        <w:t>Walker, J., Ben-Akiva M.E. and Bolduc, D.</w:t>
      </w:r>
      <w:r w:rsidR="0092798C">
        <w:rPr>
          <w:sz w:val="20"/>
          <w:szCs w:val="20"/>
          <w:lang w:val="en-GB"/>
        </w:rPr>
        <w:t>, 2007.</w:t>
      </w:r>
      <w:r w:rsidRPr="006D0163">
        <w:rPr>
          <w:sz w:val="20"/>
          <w:szCs w:val="20"/>
          <w:lang w:val="en-GB"/>
        </w:rPr>
        <w:t xml:space="preserve"> Identification of parameters in Normal error components logit mixture (NECLM) models. </w:t>
      </w:r>
      <w:r w:rsidRPr="006D0163">
        <w:rPr>
          <w:i/>
          <w:sz w:val="20"/>
          <w:szCs w:val="20"/>
          <w:lang w:val="en-GB"/>
        </w:rPr>
        <w:t>Journal of Applied Econometrics</w:t>
      </w:r>
      <w:r w:rsidR="0092798C">
        <w:rPr>
          <w:i/>
          <w:sz w:val="20"/>
          <w:szCs w:val="20"/>
          <w:lang w:val="en-GB"/>
        </w:rPr>
        <w:t>,</w:t>
      </w:r>
      <w:r w:rsidRPr="006D0163">
        <w:rPr>
          <w:sz w:val="20"/>
          <w:szCs w:val="20"/>
          <w:lang w:val="en-GB"/>
        </w:rPr>
        <w:t xml:space="preserve"> 22</w:t>
      </w:r>
      <w:r w:rsidR="0092798C">
        <w:rPr>
          <w:sz w:val="20"/>
          <w:szCs w:val="20"/>
          <w:lang w:val="en-GB"/>
        </w:rPr>
        <w:t>(6)</w:t>
      </w:r>
      <w:r w:rsidRPr="006D0163">
        <w:rPr>
          <w:sz w:val="20"/>
          <w:szCs w:val="20"/>
          <w:lang w:val="en-GB"/>
        </w:rPr>
        <w:t xml:space="preserve">, </w:t>
      </w:r>
      <w:r w:rsidR="0092798C">
        <w:rPr>
          <w:sz w:val="20"/>
          <w:szCs w:val="20"/>
          <w:lang w:val="en-GB"/>
        </w:rPr>
        <w:t>pp.</w:t>
      </w:r>
      <w:r w:rsidRPr="006D0163">
        <w:rPr>
          <w:sz w:val="20"/>
          <w:szCs w:val="20"/>
          <w:lang w:val="en-GB"/>
        </w:rPr>
        <w:t>1095-1125.</w:t>
      </w:r>
    </w:p>
    <w:p w:rsidR="006D0163" w:rsidRPr="006D0163" w:rsidRDefault="006D0163" w:rsidP="006D0163">
      <w:pPr>
        <w:ind w:left="360" w:hanging="360"/>
        <w:jc w:val="both"/>
        <w:rPr>
          <w:bCs/>
          <w:i/>
          <w:iCs/>
          <w:sz w:val="20"/>
          <w:szCs w:val="20"/>
        </w:rPr>
      </w:pPr>
      <w:r w:rsidRPr="006D0163">
        <w:rPr>
          <w:sz w:val="20"/>
          <w:szCs w:val="20"/>
        </w:rPr>
        <w:t xml:space="preserve">Yañez, M.F., Cherchi, </w:t>
      </w:r>
      <w:r w:rsidR="0092798C">
        <w:rPr>
          <w:sz w:val="20"/>
          <w:szCs w:val="20"/>
        </w:rPr>
        <w:t>E. and Ortúzar, J. de D.</w:t>
      </w:r>
      <w:r w:rsidR="00D077A3">
        <w:rPr>
          <w:sz w:val="20"/>
          <w:szCs w:val="20"/>
        </w:rPr>
        <w:t>,</w:t>
      </w:r>
      <w:r w:rsidR="0092798C">
        <w:rPr>
          <w:sz w:val="20"/>
          <w:szCs w:val="20"/>
        </w:rPr>
        <w:t xml:space="preserve"> </w:t>
      </w:r>
      <w:r w:rsidR="00D077A3">
        <w:rPr>
          <w:sz w:val="20"/>
          <w:szCs w:val="20"/>
        </w:rPr>
        <w:t>2010</w:t>
      </w:r>
      <w:r w:rsidR="006F4E81">
        <w:rPr>
          <w:sz w:val="20"/>
          <w:szCs w:val="20"/>
        </w:rPr>
        <w:t>a</w:t>
      </w:r>
      <w:r w:rsidR="0092798C">
        <w:rPr>
          <w:sz w:val="20"/>
          <w:szCs w:val="20"/>
        </w:rPr>
        <w:t>.</w:t>
      </w:r>
      <w:r w:rsidR="00022EB0">
        <w:rPr>
          <w:sz w:val="20"/>
          <w:szCs w:val="20"/>
        </w:rPr>
        <w:t xml:space="preserve"> Forecasting mode choice in the presence of inertia and shock effects: the case of the </w:t>
      </w:r>
      <w:proofErr w:type="spellStart"/>
      <w:r w:rsidR="00022EB0">
        <w:rPr>
          <w:sz w:val="20"/>
          <w:szCs w:val="20"/>
        </w:rPr>
        <w:t>Transantiago</w:t>
      </w:r>
      <w:proofErr w:type="spellEnd"/>
      <w:r w:rsidR="00022EB0">
        <w:rPr>
          <w:sz w:val="20"/>
          <w:szCs w:val="20"/>
        </w:rPr>
        <w:t xml:space="preserve"> i</w:t>
      </w:r>
      <w:r w:rsidRPr="006D0163">
        <w:rPr>
          <w:sz w:val="20"/>
          <w:szCs w:val="20"/>
        </w:rPr>
        <w:t xml:space="preserve">mplementation. </w:t>
      </w:r>
      <w:r w:rsidR="0092798C">
        <w:rPr>
          <w:sz w:val="20"/>
          <w:szCs w:val="20"/>
        </w:rPr>
        <w:t xml:space="preserve">In: </w:t>
      </w:r>
      <w:r w:rsidRPr="006D0163">
        <w:rPr>
          <w:i/>
          <w:sz w:val="20"/>
          <w:szCs w:val="20"/>
        </w:rPr>
        <w:t>12</w:t>
      </w:r>
      <w:r w:rsidRPr="006D0163">
        <w:rPr>
          <w:i/>
          <w:sz w:val="20"/>
          <w:szCs w:val="20"/>
          <w:vertAlign w:val="superscript"/>
        </w:rPr>
        <w:t>th</w:t>
      </w:r>
      <w:r w:rsidRPr="006D0163">
        <w:rPr>
          <w:i/>
          <w:sz w:val="20"/>
          <w:szCs w:val="20"/>
        </w:rPr>
        <w:t xml:space="preserve"> World Conference on Transport Research</w:t>
      </w:r>
      <w:r w:rsidR="00D077A3">
        <w:rPr>
          <w:sz w:val="20"/>
          <w:szCs w:val="20"/>
        </w:rPr>
        <w:t>.</w:t>
      </w:r>
      <w:r w:rsidR="0092798C">
        <w:rPr>
          <w:sz w:val="20"/>
          <w:szCs w:val="20"/>
        </w:rPr>
        <w:t xml:space="preserve"> Lisbon, Portugal</w:t>
      </w:r>
      <w:r w:rsidRPr="006D0163">
        <w:rPr>
          <w:sz w:val="20"/>
          <w:szCs w:val="20"/>
        </w:rPr>
        <w:t xml:space="preserve"> 11-15 July 2010.</w:t>
      </w:r>
    </w:p>
    <w:p w:rsidR="006D0163" w:rsidRPr="006D0163" w:rsidRDefault="006D0163" w:rsidP="006D0163">
      <w:pPr>
        <w:ind w:left="360" w:hanging="360"/>
        <w:jc w:val="both"/>
        <w:rPr>
          <w:sz w:val="20"/>
          <w:szCs w:val="20"/>
          <w:lang w:val="en-GB"/>
        </w:rPr>
      </w:pPr>
      <w:r w:rsidRPr="00D10543">
        <w:rPr>
          <w:sz w:val="20"/>
          <w:szCs w:val="20"/>
          <w:lang w:val="es-CL"/>
        </w:rPr>
        <w:t>Yañez, M.F., Mansilla, P. and Ortúzar, J. de D.</w:t>
      </w:r>
      <w:r w:rsidR="00073E62" w:rsidRPr="00D10543">
        <w:rPr>
          <w:sz w:val="20"/>
          <w:szCs w:val="20"/>
          <w:lang w:val="es-CL"/>
        </w:rPr>
        <w:t>, 2010</w:t>
      </w:r>
      <w:r w:rsidR="002672A2" w:rsidRPr="00D10543">
        <w:rPr>
          <w:sz w:val="20"/>
          <w:szCs w:val="20"/>
          <w:lang w:val="es-CL"/>
        </w:rPr>
        <w:t>b</w:t>
      </w:r>
      <w:r w:rsidR="0092798C" w:rsidRPr="00D10543">
        <w:rPr>
          <w:sz w:val="20"/>
          <w:szCs w:val="20"/>
          <w:lang w:val="es-CL"/>
        </w:rPr>
        <w:t>.</w:t>
      </w:r>
      <w:r w:rsidRPr="00D10543">
        <w:rPr>
          <w:sz w:val="20"/>
          <w:szCs w:val="20"/>
          <w:lang w:val="es-CL"/>
        </w:rPr>
        <w:t xml:space="preserve"> </w:t>
      </w:r>
      <w:r w:rsidRPr="006D0163">
        <w:rPr>
          <w:sz w:val="20"/>
          <w:szCs w:val="20"/>
          <w:lang w:val="en-GB"/>
        </w:rPr>
        <w:t xml:space="preserve">The Santiago Panel: measuring the effects of implementing </w:t>
      </w:r>
      <w:proofErr w:type="spellStart"/>
      <w:r w:rsidRPr="006D0163">
        <w:rPr>
          <w:sz w:val="20"/>
          <w:szCs w:val="20"/>
          <w:lang w:val="en-GB"/>
        </w:rPr>
        <w:t>Transantiago</w:t>
      </w:r>
      <w:proofErr w:type="spellEnd"/>
      <w:r w:rsidRPr="006D0163">
        <w:rPr>
          <w:sz w:val="20"/>
          <w:szCs w:val="20"/>
          <w:lang w:val="en-GB"/>
        </w:rPr>
        <w:t xml:space="preserve">. </w:t>
      </w:r>
      <w:proofErr w:type="gramStart"/>
      <w:r w:rsidRPr="006D0163">
        <w:rPr>
          <w:i/>
          <w:sz w:val="20"/>
          <w:szCs w:val="20"/>
          <w:lang w:val="en-GB"/>
        </w:rPr>
        <w:t>Transportation</w:t>
      </w:r>
      <w:r w:rsidR="00C614ED">
        <w:rPr>
          <w:i/>
          <w:sz w:val="20"/>
          <w:szCs w:val="20"/>
          <w:lang w:val="en-GB"/>
        </w:rPr>
        <w:t>,</w:t>
      </w:r>
      <w:r w:rsidRPr="006D0163">
        <w:rPr>
          <w:i/>
          <w:sz w:val="20"/>
          <w:szCs w:val="20"/>
          <w:lang w:val="en-GB"/>
        </w:rPr>
        <w:t xml:space="preserve"> </w:t>
      </w:r>
      <w:r w:rsidRPr="006D0163">
        <w:rPr>
          <w:sz w:val="20"/>
          <w:szCs w:val="20"/>
          <w:lang w:val="en-GB"/>
        </w:rPr>
        <w:t>37</w:t>
      </w:r>
      <w:r w:rsidR="0092798C">
        <w:rPr>
          <w:sz w:val="20"/>
          <w:szCs w:val="20"/>
          <w:lang w:val="en-GB"/>
        </w:rPr>
        <w:t>(1)</w:t>
      </w:r>
      <w:r w:rsidRPr="006D0163">
        <w:rPr>
          <w:sz w:val="20"/>
          <w:szCs w:val="20"/>
          <w:lang w:val="en-GB"/>
        </w:rPr>
        <w:t xml:space="preserve">, </w:t>
      </w:r>
      <w:r w:rsidR="0092798C">
        <w:rPr>
          <w:sz w:val="20"/>
          <w:szCs w:val="20"/>
          <w:lang w:val="en-GB"/>
        </w:rPr>
        <w:t>pp.</w:t>
      </w:r>
      <w:r w:rsidRPr="006D0163">
        <w:rPr>
          <w:sz w:val="20"/>
          <w:szCs w:val="20"/>
          <w:lang w:val="en-GB"/>
        </w:rPr>
        <w:t>125-149.</w:t>
      </w:r>
      <w:proofErr w:type="gramEnd"/>
    </w:p>
    <w:p w:rsidR="00073E62" w:rsidRPr="006D0163" w:rsidRDefault="00073E62" w:rsidP="00073E62">
      <w:pPr>
        <w:ind w:left="360" w:hanging="360"/>
        <w:jc w:val="both"/>
        <w:rPr>
          <w:sz w:val="20"/>
          <w:szCs w:val="20"/>
          <w:lang w:val="en-GB"/>
        </w:rPr>
      </w:pPr>
      <w:r w:rsidRPr="006D0163">
        <w:rPr>
          <w:sz w:val="20"/>
          <w:szCs w:val="20"/>
          <w:lang w:val="en-GB"/>
        </w:rPr>
        <w:t>Yañez, M.F., Cherchi, E., Heydecker, B.G. and Ortúzar, J. de D.</w:t>
      </w:r>
      <w:r>
        <w:rPr>
          <w:sz w:val="20"/>
          <w:szCs w:val="20"/>
          <w:lang w:val="en-GB"/>
        </w:rPr>
        <w:t>, 2011.</w:t>
      </w:r>
      <w:r w:rsidRPr="006D0163">
        <w:rPr>
          <w:sz w:val="20"/>
          <w:szCs w:val="20"/>
          <w:lang w:val="en-GB"/>
        </w:rPr>
        <w:t xml:space="preserve"> On the treatment of repeated observations in panel data: efficiency of mixed logit parameter estimates. </w:t>
      </w:r>
      <w:proofErr w:type="gramStart"/>
      <w:r w:rsidRPr="006D0163">
        <w:rPr>
          <w:i/>
          <w:sz w:val="20"/>
          <w:szCs w:val="20"/>
          <w:lang w:val="en-GB"/>
        </w:rPr>
        <w:t>Networks and Spatial Economics</w:t>
      </w:r>
      <w:r>
        <w:rPr>
          <w:i/>
          <w:sz w:val="20"/>
          <w:szCs w:val="20"/>
          <w:lang w:val="en-GB"/>
        </w:rPr>
        <w:t>,</w:t>
      </w:r>
      <w:r w:rsidRPr="006D0163">
        <w:rPr>
          <w:i/>
          <w:sz w:val="20"/>
          <w:szCs w:val="20"/>
          <w:lang w:val="en-GB"/>
        </w:rPr>
        <w:t xml:space="preserve"> </w:t>
      </w:r>
      <w:r w:rsidRPr="006D0163">
        <w:rPr>
          <w:sz w:val="20"/>
          <w:szCs w:val="20"/>
          <w:lang w:val="en-GB"/>
        </w:rPr>
        <w:t>11</w:t>
      </w:r>
      <w:r>
        <w:rPr>
          <w:sz w:val="20"/>
          <w:szCs w:val="20"/>
          <w:lang w:val="en-GB"/>
        </w:rPr>
        <w:t>(3), pp.393-418</w:t>
      </w:r>
      <w:r w:rsidRPr="006D0163">
        <w:rPr>
          <w:sz w:val="20"/>
          <w:szCs w:val="20"/>
          <w:lang w:val="en-GB"/>
        </w:rPr>
        <w:t>.</w:t>
      </w:r>
      <w:proofErr w:type="gramEnd"/>
    </w:p>
    <w:p w:rsidR="00F20643" w:rsidRPr="008F5B3E" w:rsidRDefault="00F20643" w:rsidP="006D0163">
      <w:pPr>
        <w:ind w:left="360" w:hanging="360"/>
        <w:jc w:val="both"/>
        <w:rPr>
          <w:sz w:val="20"/>
          <w:szCs w:val="20"/>
        </w:rPr>
      </w:pPr>
    </w:p>
    <w:sectPr w:rsidR="00F20643" w:rsidRPr="008F5B3E" w:rsidSect="007B05DD">
      <w:headerReference w:type="even" r:id="rId9"/>
      <w:headerReference w:type="default" r:id="rId10"/>
      <w:footerReference w:type="even" r:id="rId11"/>
      <w:footerReference w:type="default" r:id="rId12"/>
      <w:pgSz w:w="8640" w:h="12960"/>
      <w:pgMar w:top="1080" w:right="432" w:bottom="720" w:left="720" w:header="720" w:footer="720" w:gutter="288"/>
      <w:pgNumType w:start="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4D4" w:rsidRDefault="001034D4">
      <w:r>
        <w:separator/>
      </w:r>
    </w:p>
  </w:endnote>
  <w:endnote w:type="continuationSeparator" w:id="0">
    <w:p w:rsidR="001034D4" w:rsidRDefault="00103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543" w:rsidRDefault="00D10543" w:rsidP="00371D35">
    <w:pPr>
      <w:pStyle w:val="Footer"/>
      <w:framePr w:wrap="around" w:vAnchor="text" w:hAnchor="margin" w:xAlign="right" w:y="1"/>
      <w:rPr>
        <w:rStyle w:val="PageNumber"/>
      </w:rPr>
    </w:pPr>
  </w:p>
  <w:p w:rsidR="00D10543" w:rsidRDefault="00D10543" w:rsidP="001D482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543" w:rsidRDefault="00D10543" w:rsidP="001D482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4D4" w:rsidRDefault="001034D4">
      <w:r>
        <w:separator/>
      </w:r>
    </w:p>
  </w:footnote>
  <w:footnote w:type="continuationSeparator" w:id="0">
    <w:p w:rsidR="001034D4" w:rsidRDefault="001034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543" w:rsidRPr="009F6DCA" w:rsidRDefault="00D10543" w:rsidP="009F6DCA">
    <w:pPr>
      <w:rPr>
        <w:b/>
        <w:i/>
        <w:sz w:val="16"/>
        <w:szCs w:val="28"/>
        <w:lang w:val="en-GB"/>
      </w:rPr>
    </w:pPr>
    <w:r w:rsidRPr="00C1367C">
      <w:rPr>
        <w:i/>
        <w:sz w:val="16"/>
        <w:szCs w:val="28"/>
      </w:rPr>
      <w:fldChar w:fldCharType="begin"/>
    </w:r>
    <w:r w:rsidRPr="00C1367C">
      <w:rPr>
        <w:i/>
        <w:sz w:val="16"/>
        <w:szCs w:val="28"/>
      </w:rPr>
      <w:instrText xml:space="preserve"> PAGE   \* MERGEFORMAT </w:instrText>
    </w:r>
    <w:r w:rsidRPr="00C1367C">
      <w:rPr>
        <w:i/>
        <w:sz w:val="16"/>
        <w:szCs w:val="28"/>
      </w:rPr>
      <w:fldChar w:fldCharType="separate"/>
    </w:r>
    <w:r w:rsidR="001738A4">
      <w:rPr>
        <w:i/>
        <w:noProof/>
        <w:sz w:val="16"/>
        <w:szCs w:val="28"/>
      </w:rPr>
      <w:t>10</w:t>
    </w:r>
    <w:r w:rsidRPr="00C1367C">
      <w:rPr>
        <w:i/>
        <w:sz w:val="16"/>
        <w:szCs w:val="28"/>
      </w:rPr>
      <w:fldChar w:fldCharType="end"/>
    </w:r>
    <w:r>
      <w:rPr>
        <w:i/>
        <w:sz w:val="16"/>
        <w:szCs w:val="28"/>
      </w:rPr>
      <w:t xml:space="preserve">     </w:t>
    </w:r>
    <w:r w:rsidRPr="009F6DCA">
      <w:rPr>
        <w:i/>
        <w:sz w:val="16"/>
        <w:szCs w:val="28"/>
        <w:lang w:val="en-GB"/>
      </w:rPr>
      <w:t>Methodological Developments in Activity-Travel Behaviour Analysis</w:t>
    </w:r>
  </w:p>
  <w:p w:rsidR="00D10543" w:rsidRPr="004814C0" w:rsidRDefault="00D10543" w:rsidP="004814C0">
    <w:pPr>
      <w:rPr>
        <w:i/>
        <w:sz w:val="16"/>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0543" w:rsidRPr="004814C0" w:rsidRDefault="00D10543" w:rsidP="004814C0">
    <w:pPr>
      <w:pStyle w:val="Header"/>
      <w:jc w:val="right"/>
      <w:rPr>
        <w:i/>
        <w:sz w:val="16"/>
      </w:rPr>
    </w:pPr>
    <w:r>
      <w:rPr>
        <w:i/>
        <w:sz w:val="16"/>
      </w:rPr>
      <w:t xml:space="preserve">Workshop Reports     </w:t>
    </w:r>
    <w:r w:rsidRPr="004814C0">
      <w:rPr>
        <w:i/>
        <w:sz w:val="16"/>
      </w:rPr>
      <w:fldChar w:fldCharType="begin"/>
    </w:r>
    <w:r w:rsidRPr="004814C0">
      <w:rPr>
        <w:i/>
        <w:sz w:val="16"/>
      </w:rPr>
      <w:instrText xml:space="preserve"> PAGE   \* MERGEFORMAT </w:instrText>
    </w:r>
    <w:r w:rsidRPr="004814C0">
      <w:rPr>
        <w:i/>
        <w:sz w:val="16"/>
      </w:rPr>
      <w:fldChar w:fldCharType="separate"/>
    </w:r>
    <w:r w:rsidR="001738A4">
      <w:rPr>
        <w:i/>
        <w:noProof/>
        <w:sz w:val="16"/>
      </w:rPr>
      <w:t>11</w:t>
    </w:r>
    <w:r w:rsidRPr="004814C0">
      <w:rPr>
        <w:i/>
        <w:sz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A58FB"/>
    <w:multiLevelType w:val="hybridMultilevel"/>
    <w:tmpl w:val="FFC823F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5B50843"/>
    <w:multiLevelType w:val="hybridMultilevel"/>
    <w:tmpl w:val="69C88FD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D196C37"/>
    <w:multiLevelType w:val="hybridMultilevel"/>
    <w:tmpl w:val="86F4DB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BBB709A"/>
    <w:multiLevelType w:val="multilevel"/>
    <w:tmpl w:val="37508612"/>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30D402E0"/>
    <w:multiLevelType w:val="hybridMultilevel"/>
    <w:tmpl w:val="DD8CE850"/>
    <w:lvl w:ilvl="0" w:tplc="0409000B">
      <w:start w:val="1"/>
      <w:numFmt w:val="bullet"/>
      <w:lvlText w:val=""/>
      <w:lvlJc w:val="left"/>
      <w:pPr>
        <w:tabs>
          <w:tab w:val="num" w:pos="720"/>
        </w:tabs>
        <w:ind w:left="720" w:hanging="360"/>
      </w:pPr>
      <w:rPr>
        <w:rFonts w:ascii="Wingdings" w:hAnsi="Wingdings"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5C92051"/>
    <w:multiLevelType w:val="hybridMultilevel"/>
    <w:tmpl w:val="07905AB8"/>
    <w:lvl w:ilvl="0" w:tplc="04090001">
      <w:start w:val="1"/>
      <w:numFmt w:val="bullet"/>
      <w:lvlText w:val=""/>
      <w:lvlJc w:val="left"/>
      <w:pPr>
        <w:tabs>
          <w:tab w:val="num" w:pos="784"/>
        </w:tabs>
        <w:ind w:left="784" w:hanging="360"/>
      </w:pPr>
      <w:rPr>
        <w:rFonts w:ascii="Symbol" w:hAnsi="Symbol" w:hint="default"/>
      </w:rPr>
    </w:lvl>
    <w:lvl w:ilvl="1" w:tplc="04090003" w:tentative="1">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6">
    <w:nsid w:val="4B065A5B"/>
    <w:multiLevelType w:val="hybridMultilevel"/>
    <w:tmpl w:val="C546910C"/>
    <w:lvl w:ilvl="0" w:tplc="F60240EE">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4D06F1"/>
    <w:multiLevelType w:val="hybridMultilevel"/>
    <w:tmpl w:val="E4AC4E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68615A1"/>
    <w:multiLevelType w:val="hybridMultilevel"/>
    <w:tmpl w:val="D28822A4"/>
    <w:lvl w:ilvl="0" w:tplc="04090001">
      <w:start w:val="1"/>
      <w:numFmt w:val="bullet"/>
      <w:lvlText w:val=""/>
      <w:lvlJc w:val="left"/>
      <w:pPr>
        <w:tabs>
          <w:tab w:val="num" w:pos="8640"/>
        </w:tabs>
        <w:ind w:left="8640" w:hanging="360"/>
      </w:pPr>
      <w:rPr>
        <w:rFonts w:ascii="Symbol" w:hAnsi="Symbol" w:hint="default"/>
      </w:rPr>
    </w:lvl>
    <w:lvl w:ilvl="1" w:tplc="04090003" w:tentative="1">
      <w:start w:val="1"/>
      <w:numFmt w:val="bullet"/>
      <w:lvlText w:val="o"/>
      <w:lvlJc w:val="left"/>
      <w:pPr>
        <w:tabs>
          <w:tab w:val="num" w:pos="9360"/>
        </w:tabs>
        <w:ind w:left="9360" w:hanging="360"/>
      </w:pPr>
      <w:rPr>
        <w:rFonts w:ascii="Courier New" w:hAnsi="Courier New" w:cs="Courier New" w:hint="default"/>
      </w:rPr>
    </w:lvl>
    <w:lvl w:ilvl="2" w:tplc="04090005" w:tentative="1">
      <w:start w:val="1"/>
      <w:numFmt w:val="bullet"/>
      <w:lvlText w:val=""/>
      <w:lvlJc w:val="left"/>
      <w:pPr>
        <w:tabs>
          <w:tab w:val="num" w:pos="10080"/>
        </w:tabs>
        <w:ind w:left="10080" w:hanging="360"/>
      </w:pPr>
      <w:rPr>
        <w:rFonts w:ascii="Wingdings" w:hAnsi="Wingdings" w:hint="default"/>
      </w:rPr>
    </w:lvl>
    <w:lvl w:ilvl="3" w:tplc="04090001" w:tentative="1">
      <w:start w:val="1"/>
      <w:numFmt w:val="bullet"/>
      <w:lvlText w:val=""/>
      <w:lvlJc w:val="left"/>
      <w:pPr>
        <w:tabs>
          <w:tab w:val="num" w:pos="10800"/>
        </w:tabs>
        <w:ind w:left="10800" w:hanging="360"/>
      </w:pPr>
      <w:rPr>
        <w:rFonts w:ascii="Symbol" w:hAnsi="Symbol" w:hint="default"/>
      </w:rPr>
    </w:lvl>
    <w:lvl w:ilvl="4" w:tplc="04090003" w:tentative="1">
      <w:start w:val="1"/>
      <w:numFmt w:val="bullet"/>
      <w:lvlText w:val="o"/>
      <w:lvlJc w:val="left"/>
      <w:pPr>
        <w:tabs>
          <w:tab w:val="num" w:pos="11520"/>
        </w:tabs>
        <w:ind w:left="11520" w:hanging="360"/>
      </w:pPr>
      <w:rPr>
        <w:rFonts w:ascii="Courier New" w:hAnsi="Courier New" w:cs="Courier New" w:hint="default"/>
      </w:rPr>
    </w:lvl>
    <w:lvl w:ilvl="5" w:tplc="04090005" w:tentative="1">
      <w:start w:val="1"/>
      <w:numFmt w:val="bullet"/>
      <w:lvlText w:val=""/>
      <w:lvlJc w:val="left"/>
      <w:pPr>
        <w:tabs>
          <w:tab w:val="num" w:pos="12240"/>
        </w:tabs>
        <w:ind w:left="12240" w:hanging="360"/>
      </w:pPr>
      <w:rPr>
        <w:rFonts w:ascii="Wingdings" w:hAnsi="Wingdings" w:hint="default"/>
      </w:rPr>
    </w:lvl>
    <w:lvl w:ilvl="6" w:tplc="04090001" w:tentative="1">
      <w:start w:val="1"/>
      <w:numFmt w:val="bullet"/>
      <w:lvlText w:val=""/>
      <w:lvlJc w:val="left"/>
      <w:pPr>
        <w:tabs>
          <w:tab w:val="num" w:pos="12960"/>
        </w:tabs>
        <w:ind w:left="12960" w:hanging="360"/>
      </w:pPr>
      <w:rPr>
        <w:rFonts w:ascii="Symbol" w:hAnsi="Symbol" w:hint="default"/>
      </w:rPr>
    </w:lvl>
    <w:lvl w:ilvl="7" w:tplc="04090003" w:tentative="1">
      <w:start w:val="1"/>
      <w:numFmt w:val="bullet"/>
      <w:lvlText w:val="o"/>
      <w:lvlJc w:val="left"/>
      <w:pPr>
        <w:tabs>
          <w:tab w:val="num" w:pos="13680"/>
        </w:tabs>
        <w:ind w:left="13680" w:hanging="360"/>
      </w:pPr>
      <w:rPr>
        <w:rFonts w:ascii="Courier New" w:hAnsi="Courier New" w:cs="Courier New" w:hint="default"/>
      </w:rPr>
    </w:lvl>
    <w:lvl w:ilvl="8" w:tplc="04090005" w:tentative="1">
      <w:start w:val="1"/>
      <w:numFmt w:val="bullet"/>
      <w:lvlText w:val=""/>
      <w:lvlJc w:val="left"/>
      <w:pPr>
        <w:tabs>
          <w:tab w:val="num" w:pos="14400"/>
        </w:tabs>
        <w:ind w:left="14400" w:hanging="360"/>
      </w:pPr>
      <w:rPr>
        <w:rFonts w:ascii="Wingdings" w:hAnsi="Wingdings" w:hint="default"/>
      </w:rPr>
    </w:lvl>
  </w:abstractNum>
  <w:abstractNum w:abstractNumId="9">
    <w:nsid w:val="5C905CE3"/>
    <w:multiLevelType w:val="hybridMultilevel"/>
    <w:tmpl w:val="2146D932"/>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720"/>
        </w:tabs>
        <w:ind w:left="720" w:hanging="360"/>
      </w:pPr>
      <w:rPr>
        <w:rFonts w:ascii="Courier New" w:hAnsi="Courier New" w:cs="Courier New"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0">
    <w:nsid w:val="67CB3181"/>
    <w:multiLevelType w:val="hybridMultilevel"/>
    <w:tmpl w:val="57A6D7C4"/>
    <w:lvl w:ilvl="0" w:tplc="04090001">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720"/>
        </w:tabs>
        <w:ind w:left="720" w:hanging="360"/>
      </w:pPr>
      <w:rPr>
        <w:rFonts w:ascii="Wingdings" w:hAnsi="Wingdings" w:hint="default"/>
      </w:rPr>
    </w:lvl>
    <w:lvl w:ilvl="2" w:tplc="08090005" w:tentative="1">
      <w:start w:val="1"/>
      <w:numFmt w:val="bullet"/>
      <w:lvlText w:val=""/>
      <w:lvlJc w:val="left"/>
      <w:pPr>
        <w:tabs>
          <w:tab w:val="num" w:pos="1440"/>
        </w:tabs>
        <w:ind w:left="1440" w:hanging="360"/>
      </w:pPr>
      <w:rPr>
        <w:rFonts w:ascii="Wingdings" w:hAnsi="Wingdings" w:hint="default"/>
      </w:rPr>
    </w:lvl>
    <w:lvl w:ilvl="3" w:tplc="08090001" w:tentative="1">
      <w:start w:val="1"/>
      <w:numFmt w:val="bullet"/>
      <w:lvlText w:val=""/>
      <w:lvlJc w:val="left"/>
      <w:pPr>
        <w:tabs>
          <w:tab w:val="num" w:pos="2160"/>
        </w:tabs>
        <w:ind w:left="2160" w:hanging="360"/>
      </w:pPr>
      <w:rPr>
        <w:rFonts w:ascii="Symbol" w:hAnsi="Symbol" w:hint="default"/>
      </w:rPr>
    </w:lvl>
    <w:lvl w:ilvl="4" w:tplc="08090003" w:tentative="1">
      <w:start w:val="1"/>
      <w:numFmt w:val="bullet"/>
      <w:lvlText w:val="o"/>
      <w:lvlJc w:val="left"/>
      <w:pPr>
        <w:tabs>
          <w:tab w:val="num" w:pos="2880"/>
        </w:tabs>
        <w:ind w:left="2880" w:hanging="360"/>
      </w:pPr>
      <w:rPr>
        <w:rFonts w:ascii="Courier New" w:hAnsi="Courier New" w:cs="Courier New" w:hint="default"/>
      </w:rPr>
    </w:lvl>
    <w:lvl w:ilvl="5" w:tplc="08090005" w:tentative="1">
      <w:start w:val="1"/>
      <w:numFmt w:val="bullet"/>
      <w:lvlText w:val=""/>
      <w:lvlJc w:val="left"/>
      <w:pPr>
        <w:tabs>
          <w:tab w:val="num" w:pos="3600"/>
        </w:tabs>
        <w:ind w:left="3600" w:hanging="360"/>
      </w:pPr>
      <w:rPr>
        <w:rFonts w:ascii="Wingdings" w:hAnsi="Wingdings" w:hint="default"/>
      </w:rPr>
    </w:lvl>
    <w:lvl w:ilvl="6" w:tplc="08090001" w:tentative="1">
      <w:start w:val="1"/>
      <w:numFmt w:val="bullet"/>
      <w:lvlText w:val=""/>
      <w:lvlJc w:val="left"/>
      <w:pPr>
        <w:tabs>
          <w:tab w:val="num" w:pos="4320"/>
        </w:tabs>
        <w:ind w:left="4320" w:hanging="360"/>
      </w:pPr>
      <w:rPr>
        <w:rFonts w:ascii="Symbol" w:hAnsi="Symbol" w:hint="default"/>
      </w:rPr>
    </w:lvl>
    <w:lvl w:ilvl="7" w:tplc="08090003" w:tentative="1">
      <w:start w:val="1"/>
      <w:numFmt w:val="bullet"/>
      <w:lvlText w:val="o"/>
      <w:lvlJc w:val="left"/>
      <w:pPr>
        <w:tabs>
          <w:tab w:val="num" w:pos="5040"/>
        </w:tabs>
        <w:ind w:left="5040" w:hanging="360"/>
      </w:pPr>
      <w:rPr>
        <w:rFonts w:ascii="Courier New" w:hAnsi="Courier New" w:cs="Courier New" w:hint="default"/>
      </w:rPr>
    </w:lvl>
    <w:lvl w:ilvl="8" w:tplc="08090005" w:tentative="1">
      <w:start w:val="1"/>
      <w:numFmt w:val="bullet"/>
      <w:lvlText w:val=""/>
      <w:lvlJc w:val="left"/>
      <w:pPr>
        <w:tabs>
          <w:tab w:val="num" w:pos="5760"/>
        </w:tabs>
        <w:ind w:left="5760" w:hanging="360"/>
      </w:pPr>
      <w:rPr>
        <w:rFonts w:ascii="Wingdings" w:hAnsi="Wingdings" w:hint="default"/>
      </w:rPr>
    </w:lvl>
  </w:abstractNum>
  <w:abstractNum w:abstractNumId="11">
    <w:nsid w:val="7203362F"/>
    <w:multiLevelType w:val="hybridMultilevel"/>
    <w:tmpl w:val="D084E4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7A766344"/>
    <w:multiLevelType w:val="hybridMultilevel"/>
    <w:tmpl w:val="A6302588"/>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6"/>
  </w:num>
  <w:num w:numId="3">
    <w:abstractNumId w:val="3"/>
  </w:num>
  <w:num w:numId="4">
    <w:abstractNumId w:val="8"/>
  </w:num>
  <w:num w:numId="5">
    <w:abstractNumId w:val="5"/>
  </w:num>
  <w:num w:numId="6">
    <w:abstractNumId w:val="7"/>
  </w:num>
  <w:num w:numId="7">
    <w:abstractNumId w:val="11"/>
  </w:num>
  <w:num w:numId="8">
    <w:abstractNumId w:val="9"/>
  </w:num>
  <w:num w:numId="9">
    <w:abstractNumId w:val="10"/>
  </w:num>
  <w:num w:numId="10">
    <w:abstractNumId w:val="1"/>
  </w:num>
  <w:num w:numId="11">
    <w:abstractNumId w:val="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3A3"/>
    <w:rsid w:val="00022EB0"/>
    <w:rsid w:val="0002328E"/>
    <w:rsid w:val="00033BDC"/>
    <w:rsid w:val="00041444"/>
    <w:rsid w:val="00044364"/>
    <w:rsid w:val="0005517A"/>
    <w:rsid w:val="000551E9"/>
    <w:rsid w:val="00056052"/>
    <w:rsid w:val="00060013"/>
    <w:rsid w:val="000669CF"/>
    <w:rsid w:val="00073E62"/>
    <w:rsid w:val="00077D2B"/>
    <w:rsid w:val="00082766"/>
    <w:rsid w:val="00083243"/>
    <w:rsid w:val="000A0958"/>
    <w:rsid w:val="000E12AF"/>
    <w:rsid w:val="000E38E7"/>
    <w:rsid w:val="000E5234"/>
    <w:rsid w:val="000F08E9"/>
    <w:rsid w:val="000F315F"/>
    <w:rsid w:val="000F4DE0"/>
    <w:rsid w:val="001032D1"/>
    <w:rsid w:val="001034D4"/>
    <w:rsid w:val="0011205B"/>
    <w:rsid w:val="00114A15"/>
    <w:rsid w:val="00125258"/>
    <w:rsid w:val="001449B8"/>
    <w:rsid w:val="001636ED"/>
    <w:rsid w:val="00166525"/>
    <w:rsid w:val="00171AE4"/>
    <w:rsid w:val="001738A4"/>
    <w:rsid w:val="00177496"/>
    <w:rsid w:val="00177D4B"/>
    <w:rsid w:val="00184F76"/>
    <w:rsid w:val="00193931"/>
    <w:rsid w:val="00195ED4"/>
    <w:rsid w:val="001C3125"/>
    <w:rsid w:val="001C679E"/>
    <w:rsid w:val="001D482B"/>
    <w:rsid w:val="001E1686"/>
    <w:rsid w:val="002009E3"/>
    <w:rsid w:val="0020256F"/>
    <w:rsid w:val="002063A0"/>
    <w:rsid w:val="00206649"/>
    <w:rsid w:val="00213CD8"/>
    <w:rsid w:val="002273C4"/>
    <w:rsid w:val="00237F20"/>
    <w:rsid w:val="00242F79"/>
    <w:rsid w:val="0025743F"/>
    <w:rsid w:val="002635FE"/>
    <w:rsid w:val="002672A2"/>
    <w:rsid w:val="0027087F"/>
    <w:rsid w:val="00294375"/>
    <w:rsid w:val="002A2FA3"/>
    <w:rsid w:val="002A7868"/>
    <w:rsid w:val="002B232C"/>
    <w:rsid w:val="002B5E3B"/>
    <w:rsid w:val="002C0F01"/>
    <w:rsid w:val="002E49A4"/>
    <w:rsid w:val="002F084D"/>
    <w:rsid w:val="002F7DCF"/>
    <w:rsid w:val="003009B5"/>
    <w:rsid w:val="00307D27"/>
    <w:rsid w:val="00316CEE"/>
    <w:rsid w:val="00326E00"/>
    <w:rsid w:val="00366363"/>
    <w:rsid w:val="0037040E"/>
    <w:rsid w:val="00371D35"/>
    <w:rsid w:val="00380438"/>
    <w:rsid w:val="00383387"/>
    <w:rsid w:val="00387B31"/>
    <w:rsid w:val="00395136"/>
    <w:rsid w:val="00396AB3"/>
    <w:rsid w:val="003A0A84"/>
    <w:rsid w:val="003B7373"/>
    <w:rsid w:val="003D26FF"/>
    <w:rsid w:val="003D3210"/>
    <w:rsid w:val="003D4243"/>
    <w:rsid w:val="003D4CB6"/>
    <w:rsid w:val="003D4CBF"/>
    <w:rsid w:val="003E7F7F"/>
    <w:rsid w:val="003F306D"/>
    <w:rsid w:val="004274C6"/>
    <w:rsid w:val="00432B83"/>
    <w:rsid w:val="00433E53"/>
    <w:rsid w:val="004403D0"/>
    <w:rsid w:val="00443C95"/>
    <w:rsid w:val="00444E24"/>
    <w:rsid w:val="004530D5"/>
    <w:rsid w:val="00470AFF"/>
    <w:rsid w:val="004814C0"/>
    <w:rsid w:val="004817A6"/>
    <w:rsid w:val="00497114"/>
    <w:rsid w:val="004A106E"/>
    <w:rsid w:val="004A142D"/>
    <w:rsid w:val="004A226D"/>
    <w:rsid w:val="004A5A3E"/>
    <w:rsid w:val="004B3283"/>
    <w:rsid w:val="004B4899"/>
    <w:rsid w:val="004B4E96"/>
    <w:rsid w:val="004C3950"/>
    <w:rsid w:val="004D635F"/>
    <w:rsid w:val="004E3665"/>
    <w:rsid w:val="005015ED"/>
    <w:rsid w:val="00506418"/>
    <w:rsid w:val="00507DCB"/>
    <w:rsid w:val="005102FC"/>
    <w:rsid w:val="005115FC"/>
    <w:rsid w:val="00515A69"/>
    <w:rsid w:val="00551068"/>
    <w:rsid w:val="00560E3C"/>
    <w:rsid w:val="00562E64"/>
    <w:rsid w:val="00585D17"/>
    <w:rsid w:val="00594115"/>
    <w:rsid w:val="0059693E"/>
    <w:rsid w:val="005A0E65"/>
    <w:rsid w:val="005B6E32"/>
    <w:rsid w:val="005C2103"/>
    <w:rsid w:val="005C55FA"/>
    <w:rsid w:val="005C79AB"/>
    <w:rsid w:val="005D6680"/>
    <w:rsid w:val="005E4514"/>
    <w:rsid w:val="005E6160"/>
    <w:rsid w:val="005F1E8F"/>
    <w:rsid w:val="006276F3"/>
    <w:rsid w:val="00654C4F"/>
    <w:rsid w:val="00660448"/>
    <w:rsid w:val="00663633"/>
    <w:rsid w:val="006675ED"/>
    <w:rsid w:val="00674812"/>
    <w:rsid w:val="00691105"/>
    <w:rsid w:val="006A1331"/>
    <w:rsid w:val="006B04AD"/>
    <w:rsid w:val="006B4E16"/>
    <w:rsid w:val="006C4696"/>
    <w:rsid w:val="006C78B9"/>
    <w:rsid w:val="006D0163"/>
    <w:rsid w:val="006D395C"/>
    <w:rsid w:val="006F00DC"/>
    <w:rsid w:val="006F3D98"/>
    <w:rsid w:val="006F4E81"/>
    <w:rsid w:val="006F591F"/>
    <w:rsid w:val="006F6DCE"/>
    <w:rsid w:val="00707B4B"/>
    <w:rsid w:val="007113B8"/>
    <w:rsid w:val="00711C50"/>
    <w:rsid w:val="007165AF"/>
    <w:rsid w:val="00725E57"/>
    <w:rsid w:val="0073701D"/>
    <w:rsid w:val="00743091"/>
    <w:rsid w:val="007444EA"/>
    <w:rsid w:val="00747BF4"/>
    <w:rsid w:val="00755A3A"/>
    <w:rsid w:val="007633AD"/>
    <w:rsid w:val="00770767"/>
    <w:rsid w:val="00770EAC"/>
    <w:rsid w:val="00775948"/>
    <w:rsid w:val="0077798B"/>
    <w:rsid w:val="007858C3"/>
    <w:rsid w:val="00785A66"/>
    <w:rsid w:val="007909B9"/>
    <w:rsid w:val="00795377"/>
    <w:rsid w:val="007A2DCF"/>
    <w:rsid w:val="007B05DD"/>
    <w:rsid w:val="007B3907"/>
    <w:rsid w:val="007C2094"/>
    <w:rsid w:val="007C6396"/>
    <w:rsid w:val="007D5DCD"/>
    <w:rsid w:val="007E59CA"/>
    <w:rsid w:val="00820E56"/>
    <w:rsid w:val="008245C8"/>
    <w:rsid w:val="00833669"/>
    <w:rsid w:val="008538B1"/>
    <w:rsid w:val="00855A8D"/>
    <w:rsid w:val="00863777"/>
    <w:rsid w:val="00875596"/>
    <w:rsid w:val="00877231"/>
    <w:rsid w:val="00883730"/>
    <w:rsid w:val="0088561E"/>
    <w:rsid w:val="00894639"/>
    <w:rsid w:val="008957AA"/>
    <w:rsid w:val="008A286F"/>
    <w:rsid w:val="008A5A5D"/>
    <w:rsid w:val="008B0149"/>
    <w:rsid w:val="008B604C"/>
    <w:rsid w:val="008B6982"/>
    <w:rsid w:val="008D0561"/>
    <w:rsid w:val="008D4ED5"/>
    <w:rsid w:val="008F1E93"/>
    <w:rsid w:val="008F5B3E"/>
    <w:rsid w:val="00901BF5"/>
    <w:rsid w:val="0091552A"/>
    <w:rsid w:val="0092798C"/>
    <w:rsid w:val="00930890"/>
    <w:rsid w:val="00931CF2"/>
    <w:rsid w:val="009327AE"/>
    <w:rsid w:val="0094126B"/>
    <w:rsid w:val="009516C1"/>
    <w:rsid w:val="00954472"/>
    <w:rsid w:val="0095744F"/>
    <w:rsid w:val="00966547"/>
    <w:rsid w:val="00966657"/>
    <w:rsid w:val="009769A7"/>
    <w:rsid w:val="00980657"/>
    <w:rsid w:val="00993EC7"/>
    <w:rsid w:val="009941AF"/>
    <w:rsid w:val="0099639A"/>
    <w:rsid w:val="009B0E1E"/>
    <w:rsid w:val="009B3867"/>
    <w:rsid w:val="009C57C1"/>
    <w:rsid w:val="009C5FE1"/>
    <w:rsid w:val="009D5988"/>
    <w:rsid w:val="009D7BA4"/>
    <w:rsid w:val="009E3103"/>
    <w:rsid w:val="009E5C58"/>
    <w:rsid w:val="009F2951"/>
    <w:rsid w:val="009F4362"/>
    <w:rsid w:val="009F6DCA"/>
    <w:rsid w:val="00A01738"/>
    <w:rsid w:val="00A07057"/>
    <w:rsid w:val="00A10916"/>
    <w:rsid w:val="00A34869"/>
    <w:rsid w:val="00A4055C"/>
    <w:rsid w:val="00A425EB"/>
    <w:rsid w:val="00A42701"/>
    <w:rsid w:val="00A512E2"/>
    <w:rsid w:val="00A51EF7"/>
    <w:rsid w:val="00A61578"/>
    <w:rsid w:val="00A64C25"/>
    <w:rsid w:val="00A73096"/>
    <w:rsid w:val="00A81FF8"/>
    <w:rsid w:val="00AB02FA"/>
    <w:rsid w:val="00AC137C"/>
    <w:rsid w:val="00AD5CEA"/>
    <w:rsid w:val="00AD5F78"/>
    <w:rsid w:val="00AE022C"/>
    <w:rsid w:val="00AE0CD5"/>
    <w:rsid w:val="00AE74B3"/>
    <w:rsid w:val="00AE7E21"/>
    <w:rsid w:val="00AF70DE"/>
    <w:rsid w:val="00B1245C"/>
    <w:rsid w:val="00B345A2"/>
    <w:rsid w:val="00B37C46"/>
    <w:rsid w:val="00B43A7D"/>
    <w:rsid w:val="00B457A3"/>
    <w:rsid w:val="00B5688A"/>
    <w:rsid w:val="00B832B6"/>
    <w:rsid w:val="00B8414F"/>
    <w:rsid w:val="00BA0DF8"/>
    <w:rsid w:val="00BA4F01"/>
    <w:rsid w:val="00BA7106"/>
    <w:rsid w:val="00BB3C2E"/>
    <w:rsid w:val="00BC3010"/>
    <w:rsid w:val="00BD5DF7"/>
    <w:rsid w:val="00BE1AE3"/>
    <w:rsid w:val="00BE6BC6"/>
    <w:rsid w:val="00BF0F6B"/>
    <w:rsid w:val="00BF3138"/>
    <w:rsid w:val="00BF4433"/>
    <w:rsid w:val="00C02AF5"/>
    <w:rsid w:val="00C131C5"/>
    <w:rsid w:val="00C1367C"/>
    <w:rsid w:val="00C15ADB"/>
    <w:rsid w:val="00C2051F"/>
    <w:rsid w:val="00C3065F"/>
    <w:rsid w:val="00C37C90"/>
    <w:rsid w:val="00C41D14"/>
    <w:rsid w:val="00C47D60"/>
    <w:rsid w:val="00C50A2B"/>
    <w:rsid w:val="00C614ED"/>
    <w:rsid w:val="00C663A3"/>
    <w:rsid w:val="00C71F55"/>
    <w:rsid w:val="00C801FD"/>
    <w:rsid w:val="00CA06BE"/>
    <w:rsid w:val="00CA143B"/>
    <w:rsid w:val="00CC0F4E"/>
    <w:rsid w:val="00CC1954"/>
    <w:rsid w:val="00CC2C86"/>
    <w:rsid w:val="00CD1EE8"/>
    <w:rsid w:val="00CE2884"/>
    <w:rsid w:val="00CE4F38"/>
    <w:rsid w:val="00CE5220"/>
    <w:rsid w:val="00CE6000"/>
    <w:rsid w:val="00CF6349"/>
    <w:rsid w:val="00D062CF"/>
    <w:rsid w:val="00D077A3"/>
    <w:rsid w:val="00D10543"/>
    <w:rsid w:val="00D110B4"/>
    <w:rsid w:val="00D1478F"/>
    <w:rsid w:val="00D23B1F"/>
    <w:rsid w:val="00D260AE"/>
    <w:rsid w:val="00D4083B"/>
    <w:rsid w:val="00D4084A"/>
    <w:rsid w:val="00D411BC"/>
    <w:rsid w:val="00D51755"/>
    <w:rsid w:val="00D52FDC"/>
    <w:rsid w:val="00D54AF1"/>
    <w:rsid w:val="00D56BE1"/>
    <w:rsid w:val="00D57AAE"/>
    <w:rsid w:val="00D57FD7"/>
    <w:rsid w:val="00D77F6B"/>
    <w:rsid w:val="00D8536C"/>
    <w:rsid w:val="00D856E3"/>
    <w:rsid w:val="00DA4D94"/>
    <w:rsid w:val="00DB64E1"/>
    <w:rsid w:val="00DC7882"/>
    <w:rsid w:val="00DE0EF3"/>
    <w:rsid w:val="00DE5CF2"/>
    <w:rsid w:val="00DE5F5D"/>
    <w:rsid w:val="00DF0344"/>
    <w:rsid w:val="00DF26CE"/>
    <w:rsid w:val="00E02260"/>
    <w:rsid w:val="00E34CBB"/>
    <w:rsid w:val="00E3651A"/>
    <w:rsid w:val="00E43CF5"/>
    <w:rsid w:val="00E60ADF"/>
    <w:rsid w:val="00E74AEF"/>
    <w:rsid w:val="00E75DED"/>
    <w:rsid w:val="00E83996"/>
    <w:rsid w:val="00EA2B55"/>
    <w:rsid w:val="00EC13B5"/>
    <w:rsid w:val="00ED2A05"/>
    <w:rsid w:val="00EF2E92"/>
    <w:rsid w:val="00F106A6"/>
    <w:rsid w:val="00F11F48"/>
    <w:rsid w:val="00F17301"/>
    <w:rsid w:val="00F20643"/>
    <w:rsid w:val="00F23ED7"/>
    <w:rsid w:val="00F32F2E"/>
    <w:rsid w:val="00F5191C"/>
    <w:rsid w:val="00F56F5D"/>
    <w:rsid w:val="00F63F2C"/>
    <w:rsid w:val="00F66CAC"/>
    <w:rsid w:val="00F749EA"/>
    <w:rsid w:val="00F9659E"/>
    <w:rsid w:val="00FA3DF6"/>
    <w:rsid w:val="00FA5509"/>
    <w:rsid w:val="00FB6C61"/>
    <w:rsid w:val="00FC1028"/>
    <w:rsid w:val="00FD2318"/>
    <w:rsid w:val="00FD7B7B"/>
    <w:rsid w:val="00FE330B"/>
    <w:rsid w:val="00FE71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38E7"/>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24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B1245C"/>
    <w:rPr>
      <w:color w:val="0000FF"/>
      <w:u w:val="single"/>
    </w:rPr>
  </w:style>
  <w:style w:type="paragraph" w:customStyle="1" w:styleId="inside-copy">
    <w:name w:val="inside-copy"/>
    <w:basedOn w:val="Normal"/>
    <w:rsid w:val="00CC1954"/>
    <w:pPr>
      <w:spacing w:before="100" w:beforeAutospacing="1" w:after="100" w:afterAutospacing="1" w:line="225" w:lineRule="atLeast"/>
    </w:pPr>
    <w:rPr>
      <w:color w:val="000000"/>
      <w:sz w:val="18"/>
      <w:szCs w:val="18"/>
      <w:lang w:eastAsia="ja-JP"/>
    </w:rPr>
  </w:style>
  <w:style w:type="paragraph" w:styleId="Footer">
    <w:name w:val="footer"/>
    <w:basedOn w:val="Normal"/>
    <w:rsid w:val="001D482B"/>
    <w:pPr>
      <w:tabs>
        <w:tab w:val="center" w:pos="4320"/>
        <w:tab w:val="right" w:pos="8640"/>
      </w:tabs>
    </w:pPr>
  </w:style>
  <w:style w:type="character" w:styleId="PageNumber">
    <w:name w:val="page number"/>
    <w:basedOn w:val="DefaultParagraphFont"/>
    <w:rsid w:val="001D482B"/>
  </w:style>
  <w:style w:type="paragraph" w:styleId="NormalWeb">
    <w:name w:val="Normal (Web)"/>
    <w:basedOn w:val="Normal"/>
    <w:rsid w:val="00C2051F"/>
    <w:pPr>
      <w:spacing w:after="150"/>
    </w:pPr>
    <w:rPr>
      <w:lang w:eastAsia="ja-JP"/>
    </w:rPr>
  </w:style>
  <w:style w:type="paragraph" w:styleId="Header">
    <w:name w:val="header"/>
    <w:basedOn w:val="Normal"/>
    <w:link w:val="HeaderChar"/>
    <w:rsid w:val="0077798B"/>
    <w:pPr>
      <w:tabs>
        <w:tab w:val="center" w:pos="4680"/>
        <w:tab w:val="right" w:pos="9360"/>
      </w:tabs>
    </w:pPr>
  </w:style>
  <w:style w:type="character" w:customStyle="1" w:styleId="HeaderChar">
    <w:name w:val="Header Char"/>
    <w:basedOn w:val="DefaultParagraphFont"/>
    <w:link w:val="Header"/>
    <w:rsid w:val="0077798B"/>
    <w:rPr>
      <w:sz w:val="24"/>
      <w:szCs w:val="24"/>
      <w:lang w:eastAsia="ko-KR"/>
    </w:rPr>
  </w:style>
  <w:style w:type="paragraph" w:styleId="BalloonText">
    <w:name w:val="Balloon Text"/>
    <w:basedOn w:val="Normal"/>
    <w:link w:val="BalloonTextChar"/>
    <w:rsid w:val="009F4362"/>
    <w:rPr>
      <w:rFonts w:ascii="Tahoma" w:hAnsi="Tahoma" w:cs="Tahoma"/>
      <w:sz w:val="16"/>
      <w:szCs w:val="16"/>
    </w:rPr>
  </w:style>
  <w:style w:type="character" w:customStyle="1" w:styleId="BalloonTextChar">
    <w:name w:val="Balloon Text Char"/>
    <w:basedOn w:val="DefaultParagraphFont"/>
    <w:link w:val="BalloonText"/>
    <w:rsid w:val="009F4362"/>
    <w:rPr>
      <w:rFonts w:ascii="Tahoma" w:hAnsi="Tahoma" w:cs="Tahoma"/>
      <w:sz w:val="16"/>
      <w:szCs w:val="16"/>
      <w:lang w:eastAsia="ko-KR"/>
    </w:rPr>
  </w:style>
  <w:style w:type="paragraph" w:styleId="FootnoteText">
    <w:name w:val="footnote text"/>
    <w:basedOn w:val="Normal"/>
    <w:link w:val="FootnoteTextChar"/>
    <w:rsid w:val="004A5A3E"/>
    <w:rPr>
      <w:rFonts w:eastAsia="Times New Roman"/>
      <w:sz w:val="20"/>
      <w:szCs w:val="20"/>
      <w:lang w:val="en-GB" w:eastAsia="en-GB"/>
    </w:rPr>
  </w:style>
  <w:style w:type="character" w:customStyle="1" w:styleId="FootnoteTextChar">
    <w:name w:val="Footnote Text Char"/>
    <w:basedOn w:val="DefaultParagraphFont"/>
    <w:link w:val="FootnoteText"/>
    <w:rsid w:val="004A5A3E"/>
    <w:rPr>
      <w:rFonts w:eastAsia="Times New Roman"/>
      <w:lang w:val="en-GB" w:eastAsia="en-GB"/>
    </w:rPr>
  </w:style>
  <w:style w:type="character" w:styleId="FootnoteReference">
    <w:name w:val="footnote reference"/>
    <w:basedOn w:val="DefaultParagraphFont"/>
    <w:rsid w:val="004A5A3E"/>
    <w:rPr>
      <w:vertAlign w:val="superscript"/>
    </w:rPr>
  </w:style>
  <w:style w:type="paragraph" w:styleId="ListParagraph">
    <w:name w:val="List Paragraph"/>
    <w:basedOn w:val="Normal"/>
    <w:uiPriority w:val="34"/>
    <w:qFormat/>
    <w:rsid w:val="007E59C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E38E7"/>
    <w:rPr>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124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B1245C"/>
    <w:rPr>
      <w:color w:val="0000FF"/>
      <w:u w:val="single"/>
    </w:rPr>
  </w:style>
  <w:style w:type="paragraph" w:customStyle="1" w:styleId="inside-copy">
    <w:name w:val="inside-copy"/>
    <w:basedOn w:val="Normal"/>
    <w:rsid w:val="00CC1954"/>
    <w:pPr>
      <w:spacing w:before="100" w:beforeAutospacing="1" w:after="100" w:afterAutospacing="1" w:line="225" w:lineRule="atLeast"/>
    </w:pPr>
    <w:rPr>
      <w:color w:val="000000"/>
      <w:sz w:val="18"/>
      <w:szCs w:val="18"/>
      <w:lang w:eastAsia="ja-JP"/>
    </w:rPr>
  </w:style>
  <w:style w:type="paragraph" w:styleId="Footer">
    <w:name w:val="footer"/>
    <w:basedOn w:val="Normal"/>
    <w:rsid w:val="001D482B"/>
    <w:pPr>
      <w:tabs>
        <w:tab w:val="center" w:pos="4320"/>
        <w:tab w:val="right" w:pos="8640"/>
      </w:tabs>
    </w:pPr>
  </w:style>
  <w:style w:type="character" w:styleId="PageNumber">
    <w:name w:val="page number"/>
    <w:basedOn w:val="DefaultParagraphFont"/>
    <w:rsid w:val="001D482B"/>
  </w:style>
  <w:style w:type="paragraph" w:styleId="NormalWeb">
    <w:name w:val="Normal (Web)"/>
    <w:basedOn w:val="Normal"/>
    <w:rsid w:val="00C2051F"/>
    <w:pPr>
      <w:spacing w:after="150"/>
    </w:pPr>
    <w:rPr>
      <w:lang w:eastAsia="ja-JP"/>
    </w:rPr>
  </w:style>
  <w:style w:type="paragraph" w:styleId="Header">
    <w:name w:val="header"/>
    <w:basedOn w:val="Normal"/>
    <w:link w:val="HeaderChar"/>
    <w:rsid w:val="0077798B"/>
    <w:pPr>
      <w:tabs>
        <w:tab w:val="center" w:pos="4680"/>
        <w:tab w:val="right" w:pos="9360"/>
      </w:tabs>
    </w:pPr>
  </w:style>
  <w:style w:type="character" w:customStyle="1" w:styleId="HeaderChar">
    <w:name w:val="Header Char"/>
    <w:basedOn w:val="DefaultParagraphFont"/>
    <w:link w:val="Header"/>
    <w:rsid w:val="0077798B"/>
    <w:rPr>
      <w:sz w:val="24"/>
      <w:szCs w:val="24"/>
      <w:lang w:eastAsia="ko-KR"/>
    </w:rPr>
  </w:style>
  <w:style w:type="paragraph" w:styleId="BalloonText">
    <w:name w:val="Balloon Text"/>
    <w:basedOn w:val="Normal"/>
    <w:link w:val="BalloonTextChar"/>
    <w:rsid w:val="009F4362"/>
    <w:rPr>
      <w:rFonts w:ascii="Tahoma" w:hAnsi="Tahoma" w:cs="Tahoma"/>
      <w:sz w:val="16"/>
      <w:szCs w:val="16"/>
    </w:rPr>
  </w:style>
  <w:style w:type="character" w:customStyle="1" w:styleId="BalloonTextChar">
    <w:name w:val="Balloon Text Char"/>
    <w:basedOn w:val="DefaultParagraphFont"/>
    <w:link w:val="BalloonText"/>
    <w:rsid w:val="009F4362"/>
    <w:rPr>
      <w:rFonts w:ascii="Tahoma" w:hAnsi="Tahoma" w:cs="Tahoma"/>
      <w:sz w:val="16"/>
      <w:szCs w:val="16"/>
      <w:lang w:eastAsia="ko-KR"/>
    </w:rPr>
  </w:style>
  <w:style w:type="paragraph" w:styleId="FootnoteText">
    <w:name w:val="footnote text"/>
    <w:basedOn w:val="Normal"/>
    <w:link w:val="FootnoteTextChar"/>
    <w:rsid w:val="004A5A3E"/>
    <w:rPr>
      <w:rFonts w:eastAsia="Times New Roman"/>
      <w:sz w:val="20"/>
      <w:szCs w:val="20"/>
      <w:lang w:val="en-GB" w:eastAsia="en-GB"/>
    </w:rPr>
  </w:style>
  <w:style w:type="character" w:customStyle="1" w:styleId="FootnoteTextChar">
    <w:name w:val="Footnote Text Char"/>
    <w:basedOn w:val="DefaultParagraphFont"/>
    <w:link w:val="FootnoteText"/>
    <w:rsid w:val="004A5A3E"/>
    <w:rPr>
      <w:rFonts w:eastAsia="Times New Roman"/>
      <w:lang w:val="en-GB" w:eastAsia="en-GB"/>
    </w:rPr>
  </w:style>
  <w:style w:type="character" w:styleId="FootnoteReference">
    <w:name w:val="footnote reference"/>
    <w:basedOn w:val="DefaultParagraphFont"/>
    <w:rsid w:val="004A5A3E"/>
    <w:rPr>
      <w:vertAlign w:val="superscript"/>
    </w:rPr>
  </w:style>
  <w:style w:type="paragraph" w:styleId="ListParagraph">
    <w:name w:val="List Paragraph"/>
    <w:basedOn w:val="Normal"/>
    <w:uiPriority w:val="34"/>
    <w:qFormat/>
    <w:rsid w:val="007E59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45533">
      <w:bodyDiv w:val="1"/>
      <w:marLeft w:val="0"/>
      <w:marRight w:val="0"/>
      <w:marTop w:val="0"/>
      <w:marBottom w:val="0"/>
      <w:divBdr>
        <w:top w:val="none" w:sz="0" w:space="0" w:color="auto"/>
        <w:left w:val="none" w:sz="0" w:space="0" w:color="auto"/>
        <w:bottom w:val="none" w:sz="0" w:space="0" w:color="auto"/>
        <w:right w:val="none" w:sz="0" w:space="0" w:color="auto"/>
      </w:divBdr>
    </w:div>
    <w:div w:id="722099661">
      <w:bodyDiv w:val="1"/>
      <w:marLeft w:val="0"/>
      <w:marRight w:val="0"/>
      <w:marTop w:val="0"/>
      <w:marBottom w:val="0"/>
      <w:divBdr>
        <w:top w:val="none" w:sz="0" w:space="0" w:color="auto"/>
        <w:left w:val="none" w:sz="0" w:space="0" w:color="auto"/>
        <w:bottom w:val="none" w:sz="0" w:space="0" w:color="auto"/>
        <w:right w:val="none" w:sz="0" w:space="0" w:color="auto"/>
      </w:divBdr>
    </w:div>
    <w:div w:id="827481474">
      <w:bodyDiv w:val="1"/>
      <w:marLeft w:val="45"/>
      <w:marRight w:val="45"/>
      <w:marTop w:val="45"/>
      <w:marBottom w:val="45"/>
      <w:divBdr>
        <w:top w:val="none" w:sz="0" w:space="0" w:color="auto"/>
        <w:left w:val="none" w:sz="0" w:space="0" w:color="auto"/>
        <w:bottom w:val="none" w:sz="0" w:space="0" w:color="auto"/>
        <w:right w:val="none" w:sz="0" w:space="0" w:color="auto"/>
      </w:divBdr>
      <w:divsChild>
        <w:div w:id="1493176756">
          <w:marLeft w:val="0"/>
          <w:marRight w:val="0"/>
          <w:marTop w:val="0"/>
          <w:marBottom w:val="0"/>
          <w:divBdr>
            <w:top w:val="none" w:sz="0" w:space="0" w:color="auto"/>
            <w:left w:val="none" w:sz="0" w:space="0" w:color="auto"/>
            <w:bottom w:val="none" w:sz="0" w:space="0" w:color="auto"/>
            <w:right w:val="none" w:sz="0" w:space="0" w:color="auto"/>
          </w:divBdr>
          <w:divsChild>
            <w:div w:id="365956262">
              <w:marLeft w:val="0"/>
              <w:marRight w:val="0"/>
              <w:marTop w:val="0"/>
              <w:marBottom w:val="0"/>
              <w:divBdr>
                <w:top w:val="none" w:sz="0" w:space="0" w:color="auto"/>
                <w:left w:val="none" w:sz="0" w:space="0" w:color="auto"/>
                <w:bottom w:val="none" w:sz="0" w:space="0" w:color="auto"/>
                <w:right w:val="none" w:sz="0" w:space="0" w:color="auto"/>
              </w:divBdr>
              <w:divsChild>
                <w:div w:id="10373326">
                  <w:marLeft w:val="0"/>
                  <w:marRight w:val="0"/>
                  <w:marTop w:val="0"/>
                  <w:marBottom w:val="0"/>
                  <w:divBdr>
                    <w:top w:val="none" w:sz="0" w:space="0" w:color="auto"/>
                    <w:left w:val="none" w:sz="0" w:space="0" w:color="auto"/>
                    <w:bottom w:val="none" w:sz="0" w:space="0" w:color="auto"/>
                    <w:right w:val="none" w:sz="0" w:space="0" w:color="auto"/>
                  </w:divBdr>
                  <w:divsChild>
                    <w:div w:id="18444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3287332">
      <w:bodyDiv w:val="1"/>
      <w:marLeft w:val="0"/>
      <w:marRight w:val="0"/>
      <w:marTop w:val="0"/>
      <w:marBottom w:val="0"/>
      <w:divBdr>
        <w:top w:val="none" w:sz="0" w:space="0" w:color="auto"/>
        <w:left w:val="none" w:sz="0" w:space="0" w:color="auto"/>
        <w:bottom w:val="none" w:sz="0" w:space="0" w:color="auto"/>
        <w:right w:val="none" w:sz="0" w:space="0" w:color="auto"/>
      </w:divBdr>
      <w:divsChild>
        <w:div w:id="1499346542">
          <w:marLeft w:val="0"/>
          <w:marRight w:val="0"/>
          <w:marTop w:val="0"/>
          <w:marBottom w:val="0"/>
          <w:divBdr>
            <w:top w:val="none" w:sz="0" w:space="0" w:color="auto"/>
            <w:left w:val="single" w:sz="6" w:space="0" w:color="CCCCCC"/>
            <w:bottom w:val="single" w:sz="6" w:space="0" w:color="CCCCCC"/>
            <w:right w:val="single" w:sz="6" w:space="0" w:color="CCCCCC"/>
          </w:divBdr>
          <w:divsChild>
            <w:div w:id="896667901">
              <w:marLeft w:val="0"/>
              <w:marRight w:val="0"/>
              <w:marTop w:val="0"/>
              <w:marBottom w:val="0"/>
              <w:divBdr>
                <w:top w:val="none" w:sz="0" w:space="0" w:color="auto"/>
                <w:left w:val="none" w:sz="0" w:space="0" w:color="auto"/>
                <w:bottom w:val="none" w:sz="0" w:space="0" w:color="auto"/>
                <w:right w:val="none" w:sz="0" w:space="0" w:color="auto"/>
              </w:divBdr>
              <w:divsChild>
                <w:div w:id="1872568891">
                  <w:marLeft w:val="0"/>
                  <w:marRight w:val="0"/>
                  <w:marTop w:val="0"/>
                  <w:marBottom w:val="0"/>
                  <w:divBdr>
                    <w:top w:val="none" w:sz="0" w:space="0" w:color="auto"/>
                    <w:left w:val="none" w:sz="0" w:space="0" w:color="auto"/>
                    <w:bottom w:val="none" w:sz="0" w:space="0" w:color="auto"/>
                    <w:right w:val="none" w:sz="0" w:space="0" w:color="auto"/>
                  </w:divBdr>
                  <w:divsChild>
                    <w:div w:id="661158573">
                      <w:marLeft w:val="0"/>
                      <w:marRight w:val="0"/>
                      <w:marTop w:val="0"/>
                      <w:marBottom w:val="0"/>
                      <w:divBdr>
                        <w:top w:val="none" w:sz="0" w:space="0" w:color="auto"/>
                        <w:left w:val="none" w:sz="0" w:space="0" w:color="auto"/>
                        <w:bottom w:val="none" w:sz="0" w:space="0" w:color="auto"/>
                        <w:right w:val="none" w:sz="0" w:space="0" w:color="auto"/>
                      </w:divBdr>
                      <w:divsChild>
                        <w:div w:id="946741148">
                          <w:marLeft w:val="0"/>
                          <w:marRight w:val="0"/>
                          <w:marTop w:val="0"/>
                          <w:marBottom w:val="0"/>
                          <w:divBdr>
                            <w:top w:val="none" w:sz="0" w:space="0" w:color="auto"/>
                            <w:left w:val="none" w:sz="0" w:space="0" w:color="auto"/>
                            <w:bottom w:val="none" w:sz="0" w:space="0" w:color="auto"/>
                            <w:right w:val="none" w:sz="0" w:space="0" w:color="auto"/>
                          </w:divBdr>
                          <w:divsChild>
                            <w:div w:id="1234701171">
                              <w:marLeft w:val="0"/>
                              <w:marRight w:val="0"/>
                              <w:marTop w:val="0"/>
                              <w:marBottom w:val="0"/>
                              <w:divBdr>
                                <w:top w:val="none" w:sz="0" w:space="0" w:color="auto"/>
                                <w:left w:val="none" w:sz="0" w:space="0" w:color="auto"/>
                                <w:bottom w:val="none" w:sz="0" w:space="0" w:color="auto"/>
                                <w:right w:val="none" w:sz="0" w:space="0" w:color="auto"/>
                              </w:divBdr>
                              <w:divsChild>
                                <w:div w:id="1590500606">
                                  <w:marLeft w:val="0"/>
                                  <w:marRight w:val="0"/>
                                  <w:marTop w:val="0"/>
                                  <w:marBottom w:val="0"/>
                                  <w:divBdr>
                                    <w:top w:val="none" w:sz="0" w:space="0" w:color="auto"/>
                                    <w:left w:val="none" w:sz="0" w:space="0" w:color="auto"/>
                                    <w:bottom w:val="none" w:sz="0" w:space="0" w:color="auto"/>
                                    <w:right w:val="none" w:sz="0" w:space="0" w:color="auto"/>
                                  </w:divBdr>
                                  <w:divsChild>
                                    <w:div w:id="153126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2311331">
      <w:bodyDiv w:val="1"/>
      <w:marLeft w:val="0"/>
      <w:marRight w:val="0"/>
      <w:marTop w:val="0"/>
      <w:marBottom w:val="0"/>
      <w:divBdr>
        <w:top w:val="none" w:sz="0" w:space="0" w:color="auto"/>
        <w:left w:val="none" w:sz="0" w:space="0" w:color="auto"/>
        <w:bottom w:val="none" w:sz="0" w:space="0" w:color="auto"/>
        <w:right w:val="none" w:sz="0" w:space="0" w:color="auto"/>
      </w:divBdr>
    </w:div>
    <w:div w:id="1209686355">
      <w:bodyDiv w:val="1"/>
      <w:marLeft w:val="0"/>
      <w:marRight w:val="0"/>
      <w:marTop w:val="0"/>
      <w:marBottom w:val="0"/>
      <w:divBdr>
        <w:top w:val="none" w:sz="0" w:space="0" w:color="auto"/>
        <w:left w:val="none" w:sz="0" w:space="0" w:color="auto"/>
        <w:bottom w:val="none" w:sz="0" w:space="0" w:color="auto"/>
        <w:right w:val="none" w:sz="0" w:space="0" w:color="auto"/>
      </w:divBdr>
    </w:div>
    <w:div w:id="1212351480">
      <w:bodyDiv w:val="1"/>
      <w:marLeft w:val="0"/>
      <w:marRight w:val="0"/>
      <w:marTop w:val="0"/>
      <w:marBottom w:val="0"/>
      <w:divBdr>
        <w:top w:val="none" w:sz="0" w:space="0" w:color="auto"/>
        <w:left w:val="none" w:sz="0" w:space="0" w:color="auto"/>
        <w:bottom w:val="none" w:sz="0" w:space="0" w:color="auto"/>
        <w:right w:val="none" w:sz="0" w:space="0" w:color="auto"/>
      </w:divBdr>
    </w:div>
    <w:div w:id="1634603139">
      <w:bodyDiv w:val="1"/>
      <w:marLeft w:val="0"/>
      <w:marRight w:val="0"/>
      <w:marTop w:val="0"/>
      <w:marBottom w:val="0"/>
      <w:divBdr>
        <w:top w:val="none" w:sz="0" w:space="0" w:color="auto"/>
        <w:left w:val="none" w:sz="0" w:space="0" w:color="auto"/>
        <w:bottom w:val="none" w:sz="0" w:space="0" w:color="auto"/>
        <w:right w:val="none" w:sz="0" w:space="0" w:color="auto"/>
      </w:divBdr>
    </w:div>
    <w:div w:id="1848906138">
      <w:bodyDiv w:val="1"/>
      <w:marLeft w:val="0"/>
      <w:marRight w:val="0"/>
      <w:marTop w:val="0"/>
      <w:marBottom w:val="0"/>
      <w:divBdr>
        <w:top w:val="none" w:sz="0" w:space="0" w:color="auto"/>
        <w:left w:val="none" w:sz="0" w:space="0" w:color="auto"/>
        <w:bottom w:val="none" w:sz="0" w:space="0" w:color="auto"/>
        <w:right w:val="none" w:sz="0" w:space="0" w:color="auto"/>
      </w:divBdr>
      <w:divsChild>
        <w:div w:id="502092945">
          <w:marLeft w:val="0"/>
          <w:marRight w:val="0"/>
          <w:marTop w:val="0"/>
          <w:marBottom w:val="0"/>
          <w:divBdr>
            <w:top w:val="none" w:sz="0" w:space="0" w:color="auto"/>
            <w:left w:val="none" w:sz="0" w:space="0" w:color="auto"/>
            <w:bottom w:val="none" w:sz="0" w:space="0" w:color="auto"/>
            <w:right w:val="none" w:sz="0" w:space="0" w:color="auto"/>
          </w:divBdr>
          <w:divsChild>
            <w:div w:id="933786266">
              <w:marLeft w:val="30"/>
              <w:marRight w:val="30"/>
              <w:marTop w:val="0"/>
              <w:marBottom w:val="0"/>
              <w:divBdr>
                <w:top w:val="none" w:sz="0" w:space="0" w:color="auto"/>
                <w:left w:val="none" w:sz="0" w:space="0" w:color="auto"/>
                <w:bottom w:val="none" w:sz="0" w:space="0" w:color="auto"/>
                <w:right w:val="none" w:sz="0" w:space="0" w:color="auto"/>
              </w:divBdr>
              <w:divsChild>
                <w:div w:id="371469046">
                  <w:marLeft w:val="105"/>
                  <w:marRight w:val="105"/>
                  <w:marTop w:val="0"/>
                  <w:marBottom w:val="0"/>
                  <w:divBdr>
                    <w:top w:val="none" w:sz="0" w:space="0" w:color="auto"/>
                    <w:left w:val="none" w:sz="0" w:space="0" w:color="auto"/>
                    <w:bottom w:val="none" w:sz="0" w:space="0" w:color="auto"/>
                    <w:right w:val="none" w:sz="0" w:space="0" w:color="auto"/>
                  </w:divBdr>
                  <w:divsChild>
                    <w:div w:id="1564557580">
                      <w:marLeft w:val="0"/>
                      <w:marRight w:val="0"/>
                      <w:marTop w:val="0"/>
                      <w:marBottom w:val="0"/>
                      <w:divBdr>
                        <w:top w:val="none" w:sz="0" w:space="0" w:color="auto"/>
                        <w:left w:val="none" w:sz="0" w:space="0" w:color="auto"/>
                        <w:bottom w:val="none" w:sz="0" w:space="0" w:color="auto"/>
                        <w:right w:val="none" w:sz="0" w:space="0" w:color="auto"/>
                      </w:divBdr>
                      <w:divsChild>
                        <w:div w:id="1712726201">
                          <w:marLeft w:val="0"/>
                          <w:marRight w:val="300"/>
                          <w:marTop w:val="0"/>
                          <w:marBottom w:val="0"/>
                          <w:divBdr>
                            <w:top w:val="none" w:sz="0" w:space="0" w:color="auto"/>
                            <w:left w:val="none" w:sz="0" w:space="0" w:color="auto"/>
                            <w:bottom w:val="none" w:sz="0" w:space="0" w:color="auto"/>
                            <w:right w:val="none" w:sz="0" w:space="0" w:color="auto"/>
                          </w:divBdr>
                          <w:divsChild>
                            <w:div w:id="35638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228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7C43B3-02FE-4D0D-91F5-806398AA6C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3995</Words>
  <Characters>22774</Characters>
  <Application>Microsoft Office Word</Application>
  <DocSecurity>0</DocSecurity>
  <Lines>189</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In 2005, Indian vehicles released 219 million tons of carbon dioxide, the leading greenhouse gas blamed for global warming</vt:lpstr>
      <vt:lpstr>In 2005, Indian vehicles released 219 million tons of carbon dioxide, the leading greenhouse gas blamed for global warming</vt:lpstr>
    </vt:vector>
  </TitlesOfParts>
  <Company>.</Company>
  <LinksUpToDate>false</LinksUpToDate>
  <CharactersWithSpaces>26716</CharactersWithSpaces>
  <SharedDoc>false</SharedDoc>
  <HLinks>
    <vt:vector size="6" baseType="variant">
      <vt:variant>
        <vt:i4>4128819</vt:i4>
      </vt:variant>
      <vt:variant>
        <vt:i4>0</vt:i4>
      </vt:variant>
      <vt:variant>
        <vt:i4>0</vt:i4>
      </vt:variant>
      <vt:variant>
        <vt:i4>5</vt:i4>
      </vt:variant>
      <vt:variant>
        <vt:lpwstr>http://www.trai.gov.in/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 2005, Indian vehicles released 219 million tons of carbon dioxide, the leading greenhouse gas blamed for global warming</dc:title>
  <dc:creator>rpendyal</dc:creator>
  <cp:lastModifiedBy>Naveen Eluru, Prof</cp:lastModifiedBy>
  <cp:revision>3</cp:revision>
  <cp:lastPrinted>2012-06-21T00:17:00Z</cp:lastPrinted>
  <dcterms:created xsi:type="dcterms:W3CDTF">2013-08-15T05:02:00Z</dcterms:created>
  <dcterms:modified xsi:type="dcterms:W3CDTF">2013-08-15T05:02:00Z</dcterms:modified>
</cp:coreProperties>
</file>