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AE5C4" w14:textId="77777777" w:rsidR="003577B8" w:rsidRPr="00881DE3" w:rsidRDefault="003577B8" w:rsidP="00881DE3">
      <w:pPr>
        <w:pStyle w:val="Els-Title"/>
        <w:spacing w:after="0" w:line="240" w:lineRule="auto"/>
      </w:pPr>
      <w:r w:rsidRPr="00881DE3">
        <w:t xml:space="preserve">Stochastic Frontier Estimation of Budgets for Kuhn-Tucker Demand Systems: Application to </w:t>
      </w:r>
      <w:r w:rsidR="00697611">
        <w:t>Activity</w:t>
      </w:r>
      <w:r w:rsidR="00434024">
        <w:t xml:space="preserve"> Time-use Analysis</w:t>
      </w:r>
    </w:p>
    <w:p w14:paraId="1CDD85B1" w14:textId="77777777" w:rsidR="003577B8" w:rsidRDefault="003577B8" w:rsidP="00881DE3">
      <w:pPr>
        <w:spacing w:after="0" w:line="240" w:lineRule="auto"/>
        <w:rPr>
          <w:rFonts w:ascii="Times New Roman" w:hAnsi="Times New Roman" w:cs="Times New Roman"/>
          <w:szCs w:val="24"/>
        </w:rPr>
      </w:pPr>
    </w:p>
    <w:p w14:paraId="795EA9F2" w14:textId="77777777" w:rsidR="00636485" w:rsidRPr="00FE3F29" w:rsidRDefault="00636485" w:rsidP="00881DE3">
      <w:pPr>
        <w:spacing w:after="0" w:line="240" w:lineRule="auto"/>
        <w:rPr>
          <w:rFonts w:ascii="Times New Roman" w:hAnsi="Times New Roman" w:cs="Times New Roman"/>
          <w:szCs w:val="24"/>
        </w:rPr>
      </w:pPr>
    </w:p>
    <w:p w14:paraId="5E345C2E" w14:textId="77777777" w:rsidR="00B9202F" w:rsidRPr="00881DE3" w:rsidRDefault="00B9202F" w:rsidP="00B9202F">
      <w:pPr>
        <w:spacing w:after="0" w:line="240" w:lineRule="auto"/>
        <w:outlineLvl w:val="0"/>
        <w:rPr>
          <w:rFonts w:ascii="Times New Roman" w:hAnsi="Times New Roman" w:cs="Times New Roman"/>
          <w:sz w:val="24"/>
          <w:szCs w:val="24"/>
        </w:rPr>
      </w:pPr>
      <w:r w:rsidRPr="00881DE3">
        <w:rPr>
          <w:rFonts w:ascii="Times New Roman" w:hAnsi="Times New Roman" w:cs="Times New Roman"/>
          <w:sz w:val="24"/>
          <w:szCs w:val="24"/>
        </w:rPr>
        <w:t>Abdul Rawoof Pinjari*</w:t>
      </w:r>
    </w:p>
    <w:p w14:paraId="19C137F7" w14:textId="77777777" w:rsidR="00B9202F" w:rsidRPr="00881DE3" w:rsidRDefault="00B9202F" w:rsidP="00B9202F">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Department of Civil &amp; Environmental Engineering</w:t>
      </w:r>
      <w:r w:rsidRPr="00881DE3">
        <w:rPr>
          <w:rFonts w:ascii="Times New Roman" w:eastAsia="Times New Roman" w:hAnsi="Times New Roman" w:cs="Times New Roman"/>
          <w:sz w:val="24"/>
          <w:szCs w:val="24"/>
        </w:rPr>
        <w:br/>
        <w:t>University of South Florida, EN</w:t>
      </w:r>
      <w:r>
        <w:rPr>
          <w:rFonts w:ascii="Times New Roman" w:eastAsia="Times New Roman" w:hAnsi="Times New Roman" w:cs="Times New Roman"/>
          <w:sz w:val="24"/>
          <w:szCs w:val="24"/>
        </w:rPr>
        <w:t>B 118</w:t>
      </w:r>
    </w:p>
    <w:p w14:paraId="248CBDBF" w14:textId="77777777" w:rsidR="00B9202F" w:rsidRPr="00881DE3" w:rsidRDefault="00B9202F" w:rsidP="00B9202F">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4202 E. Fowler Ave., Tampa, Fl 33620</w:t>
      </w:r>
    </w:p>
    <w:p w14:paraId="46581902" w14:textId="77777777" w:rsidR="00B9202F" w:rsidRPr="00881DE3" w:rsidRDefault="00B9202F" w:rsidP="00B9202F">
      <w:pPr>
        <w:spacing w:after="0" w:line="240" w:lineRule="auto"/>
        <w:outlineLvl w:val="0"/>
        <w:rPr>
          <w:rStyle w:val="lg"/>
          <w:rFonts w:ascii="Times New Roman" w:eastAsia="Times New Roman" w:hAnsi="Times New Roman" w:cs="Times New Roman"/>
          <w:sz w:val="24"/>
          <w:szCs w:val="24"/>
        </w:rPr>
      </w:pPr>
      <w:r>
        <w:rPr>
          <w:rFonts w:ascii="Times New Roman" w:eastAsia="Times New Roman" w:hAnsi="Times New Roman" w:cs="Times New Roman"/>
          <w:sz w:val="24"/>
          <w:szCs w:val="24"/>
        </w:rPr>
        <w:t>Tel: (813) 974-</w:t>
      </w:r>
      <w:r w:rsidRPr="00881DE3">
        <w:rPr>
          <w:rFonts w:ascii="Times New Roman" w:eastAsia="Times New Roman" w:hAnsi="Times New Roman" w:cs="Times New Roman"/>
          <w:sz w:val="24"/>
          <w:szCs w:val="24"/>
        </w:rPr>
        <w:t xml:space="preserve">9671; Fax: (813) 974-2957; Email: </w:t>
      </w:r>
      <w:hyperlink r:id="rId8" w:history="1">
        <w:r w:rsidRPr="00881DE3">
          <w:rPr>
            <w:rStyle w:val="Hyperlink"/>
            <w:rFonts w:ascii="Times New Roman" w:hAnsi="Times New Roman" w:cs="Times New Roman"/>
            <w:sz w:val="24"/>
            <w:szCs w:val="24"/>
          </w:rPr>
          <w:t>apinjari@usf.edu</w:t>
        </w:r>
      </w:hyperlink>
    </w:p>
    <w:p w14:paraId="3CC44CA6" w14:textId="77777777" w:rsidR="00B9202F" w:rsidRDefault="00B9202F" w:rsidP="00B9202F">
      <w:pPr>
        <w:spacing w:after="0" w:line="240" w:lineRule="auto"/>
        <w:rPr>
          <w:rFonts w:ascii="Times New Roman" w:hAnsi="Times New Roman" w:cs="Times New Roman"/>
          <w:sz w:val="24"/>
          <w:szCs w:val="24"/>
        </w:rPr>
      </w:pPr>
    </w:p>
    <w:p w14:paraId="3FAA902A" w14:textId="77777777" w:rsidR="00D1438F" w:rsidRPr="00881DE3" w:rsidRDefault="00D1438F" w:rsidP="00D1438F">
      <w:pPr>
        <w:spacing w:after="0" w:line="240" w:lineRule="auto"/>
        <w:rPr>
          <w:rFonts w:ascii="Times New Roman" w:hAnsi="Times New Roman" w:cs="Times New Roman"/>
          <w:sz w:val="24"/>
          <w:szCs w:val="24"/>
        </w:rPr>
      </w:pPr>
      <w:r w:rsidRPr="00881DE3">
        <w:rPr>
          <w:rFonts w:ascii="Times New Roman" w:hAnsi="Times New Roman" w:cs="Times New Roman"/>
          <w:sz w:val="24"/>
          <w:szCs w:val="24"/>
        </w:rPr>
        <w:t>Bertho Augustin</w:t>
      </w:r>
    </w:p>
    <w:p w14:paraId="0D6980CA" w14:textId="77777777" w:rsidR="00D1438F" w:rsidRPr="00881DE3" w:rsidRDefault="00D1438F" w:rsidP="00D1438F">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Department of Civil &amp; Environmental Engineering</w:t>
      </w:r>
      <w:r w:rsidRPr="00881DE3">
        <w:rPr>
          <w:rFonts w:ascii="Times New Roman" w:eastAsia="Times New Roman" w:hAnsi="Times New Roman" w:cs="Times New Roman"/>
          <w:sz w:val="24"/>
          <w:szCs w:val="24"/>
        </w:rPr>
        <w:br/>
        <w:t xml:space="preserve">University of South Florida </w:t>
      </w:r>
    </w:p>
    <w:p w14:paraId="237E7D95" w14:textId="77777777" w:rsidR="00D1438F" w:rsidRPr="00881DE3" w:rsidRDefault="00D1438F" w:rsidP="00D1438F">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4202 E. Fowler Ave., Tampa, Fl 33620</w:t>
      </w:r>
    </w:p>
    <w:p w14:paraId="46A47972" w14:textId="77777777" w:rsidR="00D1438F" w:rsidRPr="00881DE3" w:rsidRDefault="00D1438F" w:rsidP="00D1438F">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 xml:space="preserve">Tel: (239) 285-3669; Fax: (813) 974-2957; Email: </w:t>
      </w:r>
      <w:r w:rsidRPr="00881DE3">
        <w:rPr>
          <w:rStyle w:val="Hyperlink"/>
          <w:rFonts w:ascii="Times New Roman" w:hAnsi="Times New Roman" w:cs="Times New Roman"/>
          <w:sz w:val="24"/>
          <w:szCs w:val="24"/>
        </w:rPr>
        <w:t>bertho@mail.usf.edu</w:t>
      </w:r>
    </w:p>
    <w:p w14:paraId="2ED3ECB9" w14:textId="77777777" w:rsidR="00D1438F" w:rsidRDefault="00D1438F" w:rsidP="00D1438F">
      <w:pPr>
        <w:spacing w:after="0" w:line="240" w:lineRule="auto"/>
        <w:outlineLvl w:val="0"/>
        <w:rPr>
          <w:rFonts w:ascii="Times New Roman" w:hAnsi="Times New Roman" w:cs="Times New Roman"/>
          <w:sz w:val="24"/>
          <w:szCs w:val="24"/>
        </w:rPr>
      </w:pPr>
    </w:p>
    <w:p w14:paraId="1DE6F40D" w14:textId="77777777" w:rsidR="003A3E6E" w:rsidRPr="00881DE3" w:rsidRDefault="003A3E6E" w:rsidP="003A3E6E">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Vijayaraghavan Sivaraman</w:t>
      </w:r>
    </w:p>
    <w:p w14:paraId="5CCAF38F" w14:textId="7CB05A32" w:rsidR="00FF1D1C" w:rsidRDefault="00FF1D1C" w:rsidP="003A3E6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603B19">
        <w:rPr>
          <w:rFonts w:ascii="Times New Roman" w:eastAsia="Times New Roman" w:hAnsi="Times New Roman" w:cs="Times New Roman"/>
          <w:sz w:val="24"/>
          <w:szCs w:val="24"/>
        </w:rPr>
        <w:t>irsage, Inc.</w:t>
      </w:r>
      <w:r w:rsidR="003A3E6E" w:rsidRPr="00881DE3">
        <w:rPr>
          <w:rFonts w:ascii="Times New Roman" w:eastAsia="Times New Roman" w:hAnsi="Times New Roman" w:cs="Times New Roman"/>
          <w:sz w:val="24"/>
          <w:szCs w:val="24"/>
        </w:rPr>
        <w:br/>
      </w:r>
      <w:r>
        <w:rPr>
          <w:rFonts w:ascii="Times New Roman" w:eastAsia="Times New Roman" w:hAnsi="Times New Roman" w:cs="Times New Roman"/>
          <w:sz w:val="24"/>
          <w:szCs w:val="24"/>
        </w:rPr>
        <w:t>1330 Spring Street NW, Suite 400</w:t>
      </w:r>
    </w:p>
    <w:p w14:paraId="402D4A33" w14:textId="0DBA2C99" w:rsidR="003A3E6E" w:rsidRPr="00881DE3" w:rsidRDefault="00FF1D1C" w:rsidP="003A3E6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Atlanta, GA 30309</w:t>
      </w:r>
      <w:r w:rsidR="003A3E6E" w:rsidRPr="00881DE3">
        <w:rPr>
          <w:rFonts w:ascii="Times New Roman" w:eastAsia="Times New Roman" w:hAnsi="Times New Roman" w:cs="Times New Roman"/>
          <w:sz w:val="24"/>
          <w:szCs w:val="24"/>
        </w:rPr>
        <w:t xml:space="preserve"> </w:t>
      </w:r>
    </w:p>
    <w:p w14:paraId="0510869A" w14:textId="053D0776" w:rsidR="003A3E6E" w:rsidRDefault="003A3E6E" w:rsidP="003A3E6E">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Tel: (</w:t>
      </w:r>
      <w:r w:rsidR="00947020">
        <w:rPr>
          <w:rFonts w:ascii="Times New Roman" w:eastAsia="Times New Roman" w:hAnsi="Times New Roman" w:cs="Times New Roman"/>
          <w:sz w:val="24"/>
          <w:szCs w:val="24"/>
        </w:rPr>
        <w:t>678</w:t>
      </w:r>
      <w:r w:rsidRPr="00881DE3">
        <w:rPr>
          <w:rFonts w:ascii="Times New Roman" w:eastAsia="Times New Roman" w:hAnsi="Times New Roman" w:cs="Times New Roman"/>
          <w:sz w:val="24"/>
          <w:szCs w:val="24"/>
        </w:rPr>
        <w:t xml:space="preserve">) </w:t>
      </w:r>
      <w:r w:rsidR="00947020">
        <w:rPr>
          <w:rFonts w:ascii="Times New Roman" w:eastAsia="Times New Roman" w:hAnsi="Times New Roman" w:cs="Times New Roman"/>
          <w:sz w:val="24"/>
          <w:szCs w:val="24"/>
        </w:rPr>
        <w:t>399</w:t>
      </w:r>
      <w:r w:rsidRPr="00881DE3">
        <w:rPr>
          <w:rFonts w:ascii="Times New Roman" w:eastAsia="Times New Roman" w:hAnsi="Times New Roman" w:cs="Times New Roman"/>
          <w:sz w:val="24"/>
          <w:szCs w:val="24"/>
        </w:rPr>
        <w:t>-</w:t>
      </w:r>
      <w:r w:rsidR="00947020">
        <w:rPr>
          <w:rFonts w:ascii="Times New Roman" w:eastAsia="Times New Roman" w:hAnsi="Times New Roman" w:cs="Times New Roman"/>
          <w:sz w:val="24"/>
          <w:szCs w:val="24"/>
        </w:rPr>
        <w:t>6984</w:t>
      </w:r>
      <w:r w:rsidRPr="00881DE3">
        <w:rPr>
          <w:rFonts w:ascii="Times New Roman" w:eastAsia="Times New Roman" w:hAnsi="Times New Roman" w:cs="Times New Roman"/>
          <w:sz w:val="24"/>
          <w:szCs w:val="24"/>
        </w:rPr>
        <w:t xml:space="preserve">; Email: </w:t>
      </w:r>
      <w:hyperlink r:id="rId9" w:history="1">
        <w:r w:rsidR="00947020" w:rsidRPr="0081287C">
          <w:rPr>
            <w:rStyle w:val="Hyperlink"/>
            <w:rFonts w:ascii="Times New Roman" w:eastAsia="Times New Roman" w:hAnsi="Times New Roman" w:cs="Times New Roman"/>
            <w:sz w:val="24"/>
            <w:szCs w:val="24"/>
          </w:rPr>
          <w:t>vsivaraman@airsage.com</w:t>
        </w:r>
      </w:hyperlink>
      <w:r w:rsidR="00947020">
        <w:rPr>
          <w:rFonts w:ascii="Times New Roman" w:eastAsia="Times New Roman" w:hAnsi="Times New Roman" w:cs="Times New Roman"/>
          <w:sz w:val="24"/>
          <w:szCs w:val="24"/>
        </w:rPr>
        <w:t xml:space="preserve"> </w:t>
      </w:r>
    </w:p>
    <w:p w14:paraId="665A18F0" w14:textId="77777777" w:rsidR="00947020" w:rsidRDefault="00947020" w:rsidP="003A3E6E">
      <w:pPr>
        <w:spacing w:after="0" w:line="240" w:lineRule="auto"/>
        <w:outlineLvl w:val="0"/>
        <w:rPr>
          <w:rFonts w:ascii="Times New Roman" w:hAnsi="Times New Roman" w:cs="Times New Roman"/>
          <w:sz w:val="24"/>
          <w:szCs w:val="24"/>
        </w:rPr>
      </w:pPr>
    </w:p>
    <w:p w14:paraId="66086755" w14:textId="77777777" w:rsidR="00D1438F" w:rsidRPr="00881DE3" w:rsidRDefault="00D1438F" w:rsidP="00D1438F">
      <w:pPr>
        <w:spacing w:after="0" w:line="240" w:lineRule="auto"/>
        <w:outlineLvl w:val="0"/>
        <w:rPr>
          <w:rFonts w:ascii="Times New Roman" w:hAnsi="Times New Roman" w:cs="Times New Roman"/>
          <w:sz w:val="24"/>
          <w:szCs w:val="24"/>
        </w:rPr>
      </w:pPr>
      <w:r w:rsidRPr="00881DE3">
        <w:rPr>
          <w:rFonts w:ascii="Times New Roman" w:hAnsi="Times New Roman" w:cs="Times New Roman"/>
          <w:sz w:val="24"/>
          <w:szCs w:val="24"/>
        </w:rPr>
        <w:t>Ahmadreza Faghih Imani</w:t>
      </w:r>
    </w:p>
    <w:p w14:paraId="6D07B739" w14:textId="77777777" w:rsidR="00D1438F" w:rsidRPr="001D0333" w:rsidRDefault="00D1438F" w:rsidP="001D0333">
      <w:pPr>
        <w:spacing w:after="0" w:line="240" w:lineRule="auto"/>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Department of Civil Engineering &amp; Applied Mechanics</w:t>
      </w:r>
      <w:r w:rsidRPr="00881DE3">
        <w:rPr>
          <w:rFonts w:ascii="Times New Roman" w:eastAsia="Times New Roman" w:hAnsi="Times New Roman" w:cs="Times New Roman"/>
          <w:sz w:val="24"/>
          <w:szCs w:val="24"/>
        </w:rPr>
        <w:br/>
      </w:r>
      <w:r w:rsidRPr="001D0333">
        <w:rPr>
          <w:rFonts w:ascii="Times New Roman" w:eastAsia="Times New Roman" w:hAnsi="Times New Roman" w:cs="Times New Roman"/>
          <w:sz w:val="24"/>
          <w:szCs w:val="24"/>
        </w:rPr>
        <w:t>McGill University</w:t>
      </w:r>
    </w:p>
    <w:p w14:paraId="5C0D00AA" w14:textId="77777777" w:rsidR="00D1438F" w:rsidRPr="001D0333" w:rsidRDefault="00D1438F" w:rsidP="001D0333">
      <w:pPr>
        <w:spacing w:after="0" w:line="240" w:lineRule="auto"/>
        <w:rPr>
          <w:rStyle w:val="Hyperlink"/>
          <w:rFonts w:ascii="Times New Roman" w:hAnsi="Times New Roman" w:cs="Times New Roman"/>
          <w:sz w:val="24"/>
          <w:szCs w:val="24"/>
          <w:lang w:val="fr-CA"/>
        </w:rPr>
      </w:pPr>
      <w:r w:rsidRPr="001D0333">
        <w:rPr>
          <w:rFonts w:ascii="Times New Roman" w:hAnsi="Times New Roman" w:cs="Times New Roman"/>
          <w:sz w:val="24"/>
          <w:szCs w:val="24"/>
          <w:lang w:val="fr-CA"/>
        </w:rPr>
        <w:t xml:space="preserve">Tel: (514) 398-6823, Fax: (514) 398-7361; Email: </w:t>
      </w:r>
      <w:hyperlink r:id="rId10" w:history="1">
        <w:r w:rsidRPr="001D0333">
          <w:rPr>
            <w:rStyle w:val="Hyperlink"/>
            <w:rFonts w:ascii="Times New Roman" w:hAnsi="Times New Roman" w:cs="Times New Roman"/>
            <w:sz w:val="24"/>
            <w:szCs w:val="24"/>
          </w:rPr>
          <w:t>seyed.faghihimani@mail.mcgill.ca</w:t>
        </w:r>
      </w:hyperlink>
    </w:p>
    <w:p w14:paraId="79DF5671" w14:textId="77777777" w:rsidR="00D1438F" w:rsidRPr="001D0333" w:rsidRDefault="00D1438F" w:rsidP="001D0333">
      <w:pPr>
        <w:spacing w:after="0" w:line="240" w:lineRule="auto"/>
        <w:rPr>
          <w:rFonts w:ascii="Times New Roman" w:hAnsi="Times New Roman" w:cs="Times New Roman"/>
          <w:sz w:val="24"/>
          <w:szCs w:val="24"/>
          <w:lang w:val="fr-CA"/>
        </w:rPr>
      </w:pPr>
    </w:p>
    <w:p w14:paraId="08042158" w14:textId="77777777" w:rsidR="00D1438F" w:rsidRPr="001D0333" w:rsidRDefault="00D1438F" w:rsidP="001D0333">
      <w:pPr>
        <w:spacing w:after="0" w:line="240" w:lineRule="auto"/>
        <w:outlineLvl w:val="0"/>
        <w:rPr>
          <w:rFonts w:ascii="Times New Roman" w:hAnsi="Times New Roman" w:cs="Times New Roman"/>
          <w:sz w:val="24"/>
          <w:szCs w:val="24"/>
        </w:rPr>
      </w:pPr>
      <w:r w:rsidRPr="001D0333">
        <w:rPr>
          <w:rFonts w:ascii="Times New Roman" w:hAnsi="Times New Roman" w:cs="Times New Roman"/>
          <w:sz w:val="24"/>
          <w:szCs w:val="24"/>
        </w:rPr>
        <w:t>Naveen Eluru</w:t>
      </w:r>
    </w:p>
    <w:p w14:paraId="6CE55231" w14:textId="77777777" w:rsidR="001D0333" w:rsidRPr="001D0333" w:rsidRDefault="001D0333" w:rsidP="001D0333">
      <w:pPr>
        <w:spacing w:after="0" w:line="240" w:lineRule="auto"/>
        <w:rPr>
          <w:rFonts w:ascii="Times New Roman" w:hAnsi="Times New Roman" w:cs="Times New Roman"/>
          <w:bCs/>
          <w:sz w:val="24"/>
          <w:szCs w:val="24"/>
        </w:rPr>
      </w:pPr>
      <w:r w:rsidRPr="001D0333">
        <w:rPr>
          <w:rFonts w:ascii="Times New Roman" w:hAnsi="Times New Roman" w:cs="Times New Roman"/>
          <w:bCs/>
          <w:sz w:val="24"/>
          <w:szCs w:val="24"/>
        </w:rPr>
        <w:t>Department of Civil, Environmental and Construction Engineering</w:t>
      </w:r>
    </w:p>
    <w:p w14:paraId="348F04C8" w14:textId="77777777" w:rsidR="001D0333" w:rsidRPr="001D0333" w:rsidRDefault="001D0333" w:rsidP="001D0333">
      <w:pPr>
        <w:spacing w:after="0" w:line="240" w:lineRule="auto"/>
        <w:rPr>
          <w:rFonts w:ascii="Times New Roman" w:hAnsi="Times New Roman" w:cs="Times New Roman"/>
          <w:bCs/>
          <w:sz w:val="24"/>
          <w:szCs w:val="24"/>
        </w:rPr>
      </w:pPr>
      <w:r w:rsidRPr="001D0333">
        <w:rPr>
          <w:rFonts w:ascii="Times New Roman" w:hAnsi="Times New Roman" w:cs="Times New Roman"/>
          <w:bCs/>
          <w:sz w:val="24"/>
          <w:szCs w:val="24"/>
        </w:rPr>
        <w:t>University of Central Florida</w:t>
      </w:r>
    </w:p>
    <w:p w14:paraId="2ACD8B2C" w14:textId="12FC8365" w:rsidR="001D0333" w:rsidRPr="001D0333" w:rsidRDefault="001D0333" w:rsidP="001D0333">
      <w:pPr>
        <w:spacing w:after="0" w:line="240" w:lineRule="auto"/>
        <w:rPr>
          <w:rFonts w:ascii="Times New Roman" w:hAnsi="Times New Roman" w:cs="Times New Roman"/>
          <w:bCs/>
          <w:sz w:val="24"/>
          <w:szCs w:val="24"/>
        </w:rPr>
      </w:pPr>
      <w:r w:rsidRPr="001D0333">
        <w:rPr>
          <w:rFonts w:ascii="Times New Roman" w:hAnsi="Times New Roman" w:cs="Times New Roman"/>
          <w:bCs/>
          <w:sz w:val="24"/>
          <w:szCs w:val="24"/>
        </w:rPr>
        <w:t>Tel: 1-407-823-4815, Fax: 1-407-823-3315</w:t>
      </w:r>
      <w:r>
        <w:rPr>
          <w:rFonts w:ascii="Times New Roman" w:hAnsi="Times New Roman" w:cs="Times New Roman"/>
          <w:bCs/>
          <w:sz w:val="24"/>
          <w:szCs w:val="24"/>
        </w:rPr>
        <w:t xml:space="preserve">, </w:t>
      </w:r>
      <w:r w:rsidRPr="001D0333">
        <w:rPr>
          <w:rFonts w:ascii="Times New Roman" w:hAnsi="Times New Roman" w:cs="Times New Roman"/>
          <w:bCs/>
          <w:sz w:val="24"/>
          <w:szCs w:val="24"/>
        </w:rPr>
        <w:t xml:space="preserve">Email: </w:t>
      </w:r>
      <w:hyperlink r:id="rId11" w:history="1">
        <w:r w:rsidRPr="001D0333">
          <w:rPr>
            <w:rStyle w:val="Hyperlink"/>
            <w:rFonts w:ascii="Times New Roman" w:hAnsi="Times New Roman" w:cs="Times New Roman"/>
            <w:bCs/>
            <w:sz w:val="24"/>
            <w:szCs w:val="24"/>
          </w:rPr>
          <w:t>naveen.eluru@ucf.edu</w:t>
        </w:r>
      </w:hyperlink>
    </w:p>
    <w:p w14:paraId="2620080F" w14:textId="77777777" w:rsidR="00D1438F" w:rsidRPr="00881DE3" w:rsidRDefault="00D1438F" w:rsidP="00D1438F">
      <w:pPr>
        <w:spacing w:after="0" w:line="240" w:lineRule="auto"/>
        <w:rPr>
          <w:rFonts w:ascii="Times New Roman" w:hAnsi="Times New Roman" w:cs="Times New Roman"/>
          <w:sz w:val="24"/>
          <w:szCs w:val="24"/>
        </w:rPr>
      </w:pPr>
    </w:p>
    <w:p w14:paraId="52C832CE" w14:textId="77777777" w:rsidR="001D0333" w:rsidRPr="001D0333" w:rsidRDefault="001D0333" w:rsidP="001D0333">
      <w:pPr>
        <w:spacing w:after="0" w:line="240" w:lineRule="auto"/>
        <w:rPr>
          <w:rFonts w:ascii="Times New Roman" w:hAnsi="Times New Roman" w:cs="Times New Roman"/>
          <w:sz w:val="24"/>
          <w:szCs w:val="24"/>
        </w:rPr>
      </w:pPr>
      <w:r w:rsidRPr="001D0333">
        <w:rPr>
          <w:rFonts w:ascii="Times New Roman" w:hAnsi="Times New Roman" w:cs="Times New Roman"/>
          <w:sz w:val="24"/>
          <w:szCs w:val="24"/>
        </w:rPr>
        <w:t>Ram M. Pendyala</w:t>
      </w:r>
    </w:p>
    <w:p w14:paraId="6551E96B" w14:textId="77777777" w:rsidR="001D0333" w:rsidRPr="001D0333" w:rsidRDefault="001D0333" w:rsidP="001D0333">
      <w:pPr>
        <w:spacing w:after="0" w:line="240" w:lineRule="auto"/>
        <w:rPr>
          <w:rFonts w:ascii="Times New Roman" w:hAnsi="Times New Roman" w:cs="Times New Roman"/>
          <w:sz w:val="24"/>
          <w:szCs w:val="24"/>
        </w:rPr>
      </w:pPr>
      <w:r w:rsidRPr="001D0333">
        <w:rPr>
          <w:rFonts w:ascii="Times New Roman" w:hAnsi="Times New Roman" w:cs="Times New Roman"/>
          <w:sz w:val="24"/>
          <w:szCs w:val="24"/>
        </w:rPr>
        <w:t>Georgia Institute of Technology, School of Civil and Environmental Engineering</w:t>
      </w:r>
    </w:p>
    <w:p w14:paraId="12748CE2" w14:textId="77777777" w:rsidR="001D0333" w:rsidRPr="001D0333" w:rsidRDefault="001D0333" w:rsidP="001D0333">
      <w:pPr>
        <w:spacing w:after="0" w:line="240" w:lineRule="auto"/>
        <w:rPr>
          <w:rFonts w:ascii="Times New Roman" w:hAnsi="Times New Roman" w:cs="Times New Roman"/>
          <w:sz w:val="24"/>
          <w:szCs w:val="24"/>
        </w:rPr>
      </w:pPr>
      <w:r w:rsidRPr="001D0333">
        <w:rPr>
          <w:rFonts w:ascii="Times New Roman" w:hAnsi="Times New Roman" w:cs="Times New Roman"/>
          <w:sz w:val="24"/>
          <w:szCs w:val="24"/>
        </w:rPr>
        <w:t xml:space="preserve">Mason Building, 790 Atlantic Drive, Atlanta, GA 30332-0355 </w:t>
      </w:r>
    </w:p>
    <w:p w14:paraId="1A024599" w14:textId="1C4D79DE" w:rsidR="00D1438F" w:rsidRPr="001D0333" w:rsidRDefault="001D0333" w:rsidP="001D0333">
      <w:pPr>
        <w:spacing w:after="0" w:line="240" w:lineRule="auto"/>
        <w:outlineLvl w:val="0"/>
        <w:rPr>
          <w:rFonts w:ascii="Times New Roman" w:hAnsi="Times New Roman" w:cs="Times New Roman"/>
          <w:sz w:val="24"/>
          <w:szCs w:val="24"/>
        </w:rPr>
      </w:pPr>
      <w:r w:rsidRPr="001D0333">
        <w:rPr>
          <w:rFonts w:ascii="Times New Roman" w:hAnsi="Times New Roman" w:cs="Times New Roman"/>
          <w:sz w:val="24"/>
          <w:szCs w:val="24"/>
        </w:rPr>
        <w:t xml:space="preserve">Phone: 404-385-3754, Fax: 404-894-2278, Email: </w:t>
      </w:r>
      <w:hyperlink r:id="rId12" w:history="1">
        <w:r w:rsidRPr="001D0333">
          <w:rPr>
            <w:rStyle w:val="Hyperlink"/>
            <w:rFonts w:ascii="Times New Roman" w:hAnsi="Times New Roman" w:cs="Times New Roman"/>
            <w:sz w:val="24"/>
            <w:szCs w:val="24"/>
          </w:rPr>
          <w:t>ram.pendyala@ce.gatech.edu</w:t>
        </w:r>
      </w:hyperlink>
    </w:p>
    <w:p w14:paraId="6349033A" w14:textId="77777777" w:rsidR="001D0333" w:rsidRPr="00881DE3" w:rsidRDefault="001D0333" w:rsidP="001D0333">
      <w:pPr>
        <w:spacing w:after="0" w:line="240" w:lineRule="auto"/>
        <w:outlineLvl w:val="0"/>
        <w:rPr>
          <w:rFonts w:ascii="Times New Roman" w:eastAsia="Times New Roman" w:hAnsi="Times New Roman" w:cs="Times New Roman"/>
          <w:sz w:val="24"/>
          <w:szCs w:val="24"/>
        </w:rPr>
      </w:pPr>
    </w:p>
    <w:p w14:paraId="6434BF2B" w14:textId="77777777" w:rsidR="00D1438F" w:rsidRPr="00881DE3" w:rsidRDefault="00D1438F" w:rsidP="00D1438F">
      <w:pPr>
        <w:spacing w:after="0" w:line="240" w:lineRule="auto"/>
        <w:rPr>
          <w:rFonts w:ascii="Times New Roman" w:hAnsi="Times New Roman" w:cs="Times New Roman"/>
          <w:sz w:val="24"/>
          <w:szCs w:val="24"/>
        </w:rPr>
      </w:pPr>
      <w:r w:rsidRPr="00881DE3">
        <w:rPr>
          <w:rFonts w:ascii="Times New Roman" w:hAnsi="Times New Roman" w:cs="Times New Roman"/>
          <w:sz w:val="24"/>
          <w:szCs w:val="24"/>
        </w:rPr>
        <w:t>* Corresponding author</w:t>
      </w:r>
    </w:p>
    <w:p w14:paraId="5696C47D" w14:textId="77777777" w:rsidR="00D1438F" w:rsidRPr="00881DE3" w:rsidRDefault="00D1438F" w:rsidP="00D1438F">
      <w:pPr>
        <w:spacing w:after="0" w:line="240" w:lineRule="auto"/>
        <w:rPr>
          <w:rFonts w:ascii="Times New Roman" w:hAnsi="Times New Roman" w:cs="Times New Roman"/>
          <w:sz w:val="24"/>
          <w:szCs w:val="24"/>
        </w:rPr>
      </w:pPr>
    </w:p>
    <w:p w14:paraId="70FCD084" w14:textId="77777777" w:rsidR="008C7061" w:rsidRPr="008C7061" w:rsidRDefault="008C7061" w:rsidP="003577B8">
      <w:pPr>
        <w:spacing w:after="0"/>
        <w:rPr>
          <w:rFonts w:ascii="Times New Roman" w:hAnsi="Times New Roman" w:cs="Times New Roman"/>
          <w:sz w:val="24"/>
          <w:szCs w:val="24"/>
        </w:rPr>
        <w:sectPr w:rsidR="008C7061" w:rsidRPr="008C7061" w:rsidSect="008C7061">
          <w:headerReference w:type="default" r:id="rId13"/>
          <w:pgSz w:w="12240" w:h="15840"/>
          <w:pgMar w:top="1440" w:right="1440" w:bottom="1440" w:left="1440" w:header="720" w:footer="720" w:gutter="0"/>
          <w:pgNumType w:start="0"/>
          <w:cols w:space="720"/>
          <w:docGrid w:linePitch="360"/>
        </w:sectPr>
      </w:pPr>
      <w:r>
        <w:rPr>
          <w:rFonts w:ascii="Times New Roman" w:hAnsi="Times New Roman" w:cs="Times New Roman"/>
          <w:sz w:val="24"/>
          <w:szCs w:val="24"/>
        </w:rPr>
        <w:br w:type="page"/>
      </w:r>
    </w:p>
    <w:p w14:paraId="2DD84161" w14:textId="77777777" w:rsidR="00CB5D97" w:rsidRDefault="00511A8C" w:rsidP="00EA15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5C50EF97" w14:textId="7E559B8C" w:rsidR="00062D2D" w:rsidRDefault="00181A09" w:rsidP="00EA153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w:t>
      </w:r>
      <w:r w:rsidR="00CB5D97" w:rsidRPr="00CB5D97">
        <w:rPr>
          <w:rFonts w:ascii="Times New Roman" w:eastAsia="Times New Roman" w:hAnsi="Times New Roman" w:cs="Times New Roman"/>
          <w:sz w:val="24"/>
          <w:szCs w:val="24"/>
        </w:rPr>
        <w:t xml:space="preserve"> propose a </w:t>
      </w:r>
      <w:r w:rsidR="00092970">
        <w:rPr>
          <w:rFonts w:ascii="Times New Roman" w:eastAsia="Times New Roman" w:hAnsi="Times New Roman" w:cs="Times New Roman"/>
          <w:sz w:val="24"/>
          <w:szCs w:val="24"/>
        </w:rPr>
        <w:t xml:space="preserve">stochastic frontier approach </w:t>
      </w:r>
      <w:r w:rsidR="006D18F1">
        <w:rPr>
          <w:rFonts w:ascii="Times New Roman" w:eastAsia="Times New Roman" w:hAnsi="Times New Roman" w:cs="Times New Roman"/>
          <w:sz w:val="24"/>
          <w:szCs w:val="24"/>
        </w:rPr>
        <w:t>to</w:t>
      </w:r>
      <w:r w:rsidR="00AC36F1">
        <w:rPr>
          <w:rFonts w:ascii="Times New Roman" w:eastAsia="Times New Roman" w:hAnsi="Times New Roman" w:cs="Times New Roman"/>
          <w:sz w:val="24"/>
          <w:szCs w:val="24"/>
        </w:rPr>
        <w:t xml:space="preserve"> estimate</w:t>
      </w:r>
      <w:r w:rsidR="00092970">
        <w:rPr>
          <w:rFonts w:ascii="Times New Roman" w:eastAsia="Times New Roman" w:hAnsi="Times New Roman" w:cs="Times New Roman"/>
          <w:sz w:val="24"/>
          <w:szCs w:val="24"/>
        </w:rPr>
        <w:t xml:space="preserve"> budgets for </w:t>
      </w:r>
      <w:r w:rsidR="000302EF">
        <w:rPr>
          <w:rFonts w:ascii="Times New Roman" w:eastAsia="Times New Roman" w:hAnsi="Times New Roman" w:cs="Times New Roman"/>
          <w:sz w:val="24"/>
          <w:szCs w:val="24"/>
        </w:rPr>
        <w:t>the multiple discrete-continuous extreme value (MDCEV) model</w:t>
      </w:r>
      <w:r w:rsidR="00092970">
        <w:rPr>
          <w:rFonts w:ascii="Times New Roman" w:eastAsia="Times New Roman" w:hAnsi="Times New Roman" w:cs="Times New Roman"/>
          <w:sz w:val="24"/>
          <w:szCs w:val="24"/>
        </w:rPr>
        <w:t xml:space="preserve">. The approach is useful when the </w:t>
      </w:r>
      <w:r w:rsidR="00792D8B">
        <w:rPr>
          <w:rFonts w:ascii="Times New Roman" w:eastAsia="Times New Roman" w:hAnsi="Times New Roman" w:cs="Times New Roman"/>
          <w:sz w:val="24"/>
          <w:szCs w:val="24"/>
        </w:rPr>
        <w:t xml:space="preserve">underlying </w:t>
      </w:r>
      <w:r w:rsidR="00092970">
        <w:rPr>
          <w:rFonts w:ascii="Times New Roman" w:eastAsia="Times New Roman" w:hAnsi="Times New Roman" w:cs="Times New Roman"/>
          <w:sz w:val="24"/>
          <w:szCs w:val="24"/>
        </w:rPr>
        <w:t xml:space="preserve">time and/or money budgets driving a choice situation </w:t>
      </w:r>
      <w:r w:rsidR="00092970" w:rsidRPr="00E67A66">
        <w:rPr>
          <w:rFonts w:ascii="Times New Roman" w:eastAsia="Times New Roman" w:hAnsi="Times New Roman" w:cs="Times New Roman"/>
          <w:sz w:val="24"/>
          <w:szCs w:val="24"/>
        </w:rPr>
        <w:t xml:space="preserve">are </w:t>
      </w:r>
      <w:r w:rsidR="00D02B88" w:rsidRPr="00E67A66">
        <w:rPr>
          <w:rFonts w:ascii="Times New Roman" w:eastAsia="Times New Roman" w:hAnsi="Times New Roman" w:cs="Times New Roman"/>
          <w:sz w:val="24"/>
          <w:szCs w:val="24"/>
        </w:rPr>
        <w:t>unobserved</w:t>
      </w:r>
      <w:r w:rsidR="00EA1508" w:rsidRPr="00E67A66">
        <w:rPr>
          <w:rFonts w:ascii="Times New Roman" w:eastAsia="Times New Roman" w:hAnsi="Times New Roman" w:cs="Times New Roman"/>
          <w:sz w:val="24"/>
          <w:szCs w:val="24"/>
        </w:rPr>
        <w:t>, but the expenditures on the choice alternatives of interest are observed</w:t>
      </w:r>
      <w:r w:rsidR="00092970" w:rsidRPr="00E67A66">
        <w:rPr>
          <w:rFonts w:ascii="Times New Roman" w:eastAsia="Times New Roman" w:hAnsi="Times New Roman" w:cs="Times New Roman"/>
          <w:sz w:val="24"/>
          <w:szCs w:val="24"/>
        </w:rPr>
        <w:t xml:space="preserve">. </w:t>
      </w:r>
      <w:r w:rsidR="00DC4912">
        <w:rPr>
          <w:rFonts w:ascii="Times New Roman" w:eastAsia="Times New Roman" w:hAnsi="Times New Roman" w:cs="Times New Roman"/>
          <w:sz w:val="24"/>
          <w:szCs w:val="24"/>
        </w:rPr>
        <w:t>Several</w:t>
      </w:r>
      <w:r w:rsidR="00D61248" w:rsidRPr="00E67A66">
        <w:rPr>
          <w:rFonts w:ascii="Times New Roman" w:eastAsia="Times New Roman" w:hAnsi="Times New Roman" w:cs="Times New Roman"/>
          <w:sz w:val="24"/>
          <w:szCs w:val="24"/>
        </w:rPr>
        <w:t xml:space="preserve"> MDCEV applications hitherto used the </w:t>
      </w:r>
      <w:r w:rsidR="00281E0A" w:rsidRPr="00E67A66">
        <w:rPr>
          <w:rFonts w:ascii="Times New Roman" w:eastAsia="Times New Roman" w:hAnsi="Times New Roman" w:cs="Times New Roman"/>
          <w:sz w:val="24"/>
          <w:szCs w:val="24"/>
        </w:rPr>
        <w:t xml:space="preserve">observed </w:t>
      </w:r>
      <w:r w:rsidR="00D61248" w:rsidRPr="00E67A66">
        <w:rPr>
          <w:rFonts w:ascii="Times New Roman" w:eastAsia="Times New Roman" w:hAnsi="Times New Roman" w:cs="Times New Roman"/>
          <w:sz w:val="24"/>
          <w:szCs w:val="24"/>
        </w:rPr>
        <w:t xml:space="preserve">total expenditure </w:t>
      </w:r>
      <w:r w:rsidR="00CE29D0" w:rsidRPr="00E67A66">
        <w:rPr>
          <w:rFonts w:ascii="Times New Roman" w:eastAsia="Times New Roman" w:hAnsi="Times New Roman" w:cs="Times New Roman"/>
          <w:sz w:val="24"/>
          <w:szCs w:val="24"/>
        </w:rPr>
        <w:t xml:space="preserve">on the choice alternatives </w:t>
      </w:r>
      <w:r w:rsidR="00D61248" w:rsidRPr="00E67A66">
        <w:rPr>
          <w:rFonts w:ascii="Times New Roman" w:eastAsia="Times New Roman" w:hAnsi="Times New Roman" w:cs="Times New Roman"/>
          <w:sz w:val="24"/>
          <w:szCs w:val="24"/>
        </w:rPr>
        <w:t>as the budget to model expenditure allocat</w:t>
      </w:r>
      <w:r w:rsidR="006E465B" w:rsidRPr="00E67A66">
        <w:rPr>
          <w:rFonts w:ascii="Times New Roman" w:eastAsia="Times New Roman" w:hAnsi="Times New Roman" w:cs="Times New Roman"/>
          <w:sz w:val="24"/>
          <w:szCs w:val="24"/>
        </w:rPr>
        <w:t>ion</w:t>
      </w:r>
      <w:r w:rsidR="00D61248" w:rsidRPr="00E67A66">
        <w:rPr>
          <w:rFonts w:ascii="Times New Roman" w:eastAsia="Times New Roman" w:hAnsi="Times New Roman" w:cs="Times New Roman"/>
          <w:sz w:val="24"/>
          <w:szCs w:val="24"/>
        </w:rPr>
        <w:t xml:space="preserve"> among choice alternatives. This does not allow </w:t>
      </w:r>
      <w:r w:rsidR="00895C5C" w:rsidRPr="00E67A66">
        <w:rPr>
          <w:rFonts w:ascii="Times New Roman" w:eastAsia="Times New Roman" w:hAnsi="Times New Roman" w:cs="Times New Roman"/>
          <w:sz w:val="24"/>
          <w:szCs w:val="24"/>
        </w:rPr>
        <w:t xml:space="preserve">for increases or decreases in the total expenditure due to </w:t>
      </w:r>
      <w:r w:rsidR="00D61248" w:rsidRPr="00E67A66">
        <w:rPr>
          <w:rFonts w:ascii="Times New Roman" w:eastAsia="Times New Roman" w:hAnsi="Times New Roman" w:cs="Times New Roman"/>
          <w:sz w:val="24"/>
          <w:szCs w:val="24"/>
        </w:rPr>
        <w:t xml:space="preserve">changes </w:t>
      </w:r>
      <w:r w:rsidR="00F64CBD">
        <w:rPr>
          <w:rFonts w:ascii="Times New Roman" w:eastAsia="Times New Roman" w:hAnsi="Times New Roman" w:cs="Times New Roman"/>
          <w:sz w:val="24"/>
          <w:szCs w:val="24"/>
        </w:rPr>
        <w:t xml:space="preserve">in choice </w:t>
      </w:r>
      <w:r w:rsidR="00D61248" w:rsidRPr="00E67A66">
        <w:rPr>
          <w:rFonts w:ascii="Times New Roman" w:eastAsia="Times New Roman" w:hAnsi="Times New Roman" w:cs="Times New Roman"/>
          <w:sz w:val="24"/>
          <w:szCs w:val="24"/>
        </w:rPr>
        <w:t>alternative</w:t>
      </w:r>
      <w:r w:rsidR="00514908" w:rsidRPr="00E67A66">
        <w:rPr>
          <w:rFonts w:ascii="Times New Roman" w:eastAsia="Times New Roman" w:hAnsi="Times New Roman" w:cs="Times New Roman"/>
          <w:sz w:val="24"/>
          <w:szCs w:val="24"/>
        </w:rPr>
        <w:t>-specific</w:t>
      </w:r>
      <w:r w:rsidR="00D61248" w:rsidRPr="00E67A66">
        <w:rPr>
          <w:rFonts w:ascii="Times New Roman" w:eastAsia="Times New Roman" w:hAnsi="Times New Roman" w:cs="Times New Roman"/>
          <w:sz w:val="24"/>
          <w:szCs w:val="24"/>
        </w:rPr>
        <w:t xml:space="preserve"> attributes</w:t>
      </w:r>
      <w:r w:rsidR="00F40557" w:rsidRPr="00E67A66">
        <w:rPr>
          <w:rFonts w:ascii="Times New Roman" w:eastAsia="Times New Roman" w:hAnsi="Times New Roman" w:cs="Times New Roman"/>
          <w:sz w:val="24"/>
          <w:szCs w:val="24"/>
        </w:rPr>
        <w:t xml:space="preserve">, but only allows a reallocation of the </w:t>
      </w:r>
      <w:r w:rsidR="00700916" w:rsidRPr="00E67A66">
        <w:rPr>
          <w:rFonts w:ascii="Times New Roman" w:eastAsia="Times New Roman" w:hAnsi="Times New Roman" w:cs="Times New Roman"/>
          <w:sz w:val="24"/>
          <w:szCs w:val="24"/>
        </w:rPr>
        <w:t xml:space="preserve">observed total </w:t>
      </w:r>
      <w:r w:rsidR="00F40557" w:rsidRPr="00E67A66">
        <w:rPr>
          <w:rFonts w:ascii="Times New Roman" w:eastAsia="Times New Roman" w:hAnsi="Times New Roman" w:cs="Times New Roman"/>
          <w:sz w:val="24"/>
          <w:szCs w:val="24"/>
        </w:rPr>
        <w:t>expenditure among different alternatives</w:t>
      </w:r>
      <w:r w:rsidR="00D61248" w:rsidRPr="00E67A66">
        <w:rPr>
          <w:rFonts w:ascii="Times New Roman" w:eastAsia="Times New Roman" w:hAnsi="Times New Roman" w:cs="Times New Roman"/>
          <w:sz w:val="24"/>
          <w:szCs w:val="24"/>
        </w:rPr>
        <w:t>.</w:t>
      </w:r>
      <w:r w:rsidR="00AA1447" w:rsidRPr="00E67A66">
        <w:rPr>
          <w:rFonts w:ascii="Times New Roman" w:eastAsia="Times New Roman" w:hAnsi="Times New Roman" w:cs="Times New Roman"/>
          <w:sz w:val="24"/>
          <w:szCs w:val="24"/>
        </w:rPr>
        <w:t xml:space="preserve"> The stochastic frontier approach </w:t>
      </w:r>
      <w:r w:rsidR="006E465B" w:rsidRPr="00E67A66">
        <w:rPr>
          <w:rFonts w:ascii="Times New Roman" w:eastAsia="Times New Roman" w:hAnsi="Times New Roman" w:cs="Times New Roman"/>
          <w:sz w:val="24"/>
          <w:szCs w:val="24"/>
        </w:rPr>
        <w:t>helps address</w:t>
      </w:r>
      <w:r w:rsidR="00AA1447" w:rsidRPr="00E67A66">
        <w:rPr>
          <w:rFonts w:ascii="Times New Roman" w:eastAsia="Times New Roman" w:hAnsi="Times New Roman" w:cs="Times New Roman"/>
          <w:sz w:val="24"/>
          <w:szCs w:val="24"/>
        </w:rPr>
        <w:t xml:space="preserve"> this issue by invoking the notion that consumers operate under latent budgets that can be </w:t>
      </w:r>
      <w:r w:rsidR="004E36FD" w:rsidRPr="00E67A66">
        <w:rPr>
          <w:rFonts w:ascii="Times New Roman" w:eastAsia="Times New Roman" w:hAnsi="Times New Roman" w:cs="Times New Roman"/>
          <w:sz w:val="24"/>
          <w:szCs w:val="24"/>
        </w:rPr>
        <w:t>conceived</w:t>
      </w:r>
      <w:r w:rsidR="00AA1447" w:rsidRPr="00E67A66">
        <w:rPr>
          <w:rFonts w:ascii="Times New Roman" w:eastAsia="Times New Roman" w:hAnsi="Times New Roman" w:cs="Times New Roman"/>
          <w:sz w:val="24"/>
          <w:szCs w:val="24"/>
        </w:rPr>
        <w:t xml:space="preserve"> </w:t>
      </w:r>
      <w:r w:rsidR="00675CF2" w:rsidRPr="00E67A66">
        <w:rPr>
          <w:rFonts w:ascii="Times New Roman" w:eastAsia="Times New Roman" w:hAnsi="Times New Roman" w:cs="Times New Roman"/>
          <w:sz w:val="24"/>
          <w:szCs w:val="24"/>
        </w:rPr>
        <w:t xml:space="preserve">(and modeled) </w:t>
      </w:r>
      <w:r w:rsidR="00AA1447" w:rsidRPr="00E67A66">
        <w:rPr>
          <w:rFonts w:ascii="Times New Roman" w:eastAsia="Times New Roman" w:hAnsi="Times New Roman" w:cs="Times New Roman"/>
          <w:sz w:val="24"/>
          <w:szCs w:val="24"/>
        </w:rPr>
        <w:t xml:space="preserve">as the maximum </w:t>
      </w:r>
      <w:r w:rsidR="000C2749" w:rsidRPr="00E67A66">
        <w:rPr>
          <w:rFonts w:ascii="Times New Roman" w:eastAsia="Times New Roman" w:hAnsi="Times New Roman" w:cs="Times New Roman"/>
          <w:sz w:val="24"/>
          <w:szCs w:val="24"/>
        </w:rPr>
        <w:t xml:space="preserve">possible </w:t>
      </w:r>
      <w:r w:rsidR="00AA1447" w:rsidRPr="00E67A66">
        <w:rPr>
          <w:rFonts w:ascii="Times New Roman" w:eastAsia="Times New Roman" w:hAnsi="Times New Roman" w:cs="Times New Roman"/>
          <w:sz w:val="24"/>
          <w:szCs w:val="24"/>
        </w:rPr>
        <w:t>expenditure they are willing to incur.</w:t>
      </w:r>
      <w:r w:rsidR="00D61248" w:rsidRPr="00E67A66">
        <w:rPr>
          <w:rFonts w:ascii="Times New Roman" w:eastAsia="Times New Roman" w:hAnsi="Times New Roman" w:cs="Times New Roman"/>
          <w:sz w:val="24"/>
          <w:szCs w:val="24"/>
        </w:rPr>
        <w:t xml:space="preserve"> </w:t>
      </w:r>
      <w:r w:rsidR="00092970" w:rsidRPr="00E67A66">
        <w:rPr>
          <w:rFonts w:ascii="Times New Roman" w:eastAsia="Times New Roman" w:hAnsi="Times New Roman" w:cs="Times New Roman"/>
          <w:sz w:val="24"/>
          <w:szCs w:val="24"/>
        </w:rPr>
        <w:t>The</w:t>
      </w:r>
      <w:r w:rsidR="00092970">
        <w:rPr>
          <w:rFonts w:ascii="Times New Roman" w:eastAsia="Times New Roman" w:hAnsi="Times New Roman" w:cs="Times New Roman"/>
          <w:sz w:val="24"/>
          <w:szCs w:val="24"/>
        </w:rPr>
        <w:t xml:space="preserve"> proposed method is applied to analyze the daily </w:t>
      </w:r>
      <w:r w:rsidR="003513B0">
        <w:rPr>
          <w:rFonts w:ascii="Times New Roman" w:eastAsia="Times New Roman" w:hAnsi="Times New Roman" w:cs="Times New Roman"/>
          <w:sz w:val="24"/>
          <w:szCs w:val="24"/>
        </w:rPr>
        <w:t xml:space="preserve">out-of-home </w:t>
      </w:r>
      <w:r w:rsidR="00092970">
        <w:rPr>
          <w:rFonts w:ascii="Times New Roman" w:eastAsia="Times New Roman" w:hAnsi="Times New Roman" w:cs="Times New Roman"/>
          <w:sz w:val="24"/>
          <w:szCs w:val="24"/>
        </w:rPr>
        <w:t>activity participation an</w:t>
      </w:r>
      <w:r w:rsidR="001E26CB">
        <w:rPr>
          <w:rFonts w:ascii="Times New Roman" w:eastAsia="Times New Roman" w:hAnsi="Times New Roman" w:cs="Times New Roman"/>
          <w:sz w:val="24"/>
          <w:szCs w:val="24"/>
        </w:rPr>
        <w:t>d time-use patterns in</w:t>
      </w:r>
      <w:r w:rsidR="00092970">
        <w:rPr>
          <w:rFonts w:ascii="Times New Roman" w:eastAsia="Times New Roman" w:hAnsi="Times New Roman" w:cs="Times New Roman"/>
          <w:sz w:val="24"/>
          <w:szCs w:val="24"/>
        </w:rPr>
        <w:t xml:space="preserve"> a </w:t>
      </w:r>
      <w:r w:rsidR="0019620E">
        <w:rPr>
          <w:rFonts w:ascii="Times New Roman" w:eastAsia="Times New Roman" w:hAnsi="Times New Roman" w:cs="Times New Roman"/>
          <w:sz w:val="24"/>
          <w:szCs w:val="24"/>
        </w:rPr>
        <w:t xml:space="preserve">survey </w:t>
      </w:r>
      <w:r w:rsidR="00092970">
        <w:rPr>
          <w:rFonts w:ascii="Times New Roman" w:eastAsia="Times New Roman" w:hAnsi="Times New Roman" w:cs="Times New Roman"/>
          <w:sz w:val="24"/>
          <w:szCs w:val="24"/>
        </w:rPr>
        <w:t xml:space="preserve">sample of non-working </w:t>
      </w:r>
      <w:r w:rsidR="00FB2E61">
        <w:rPr>
          <w:rFonts w:ascii="Times New Roman" w:eastAsia="Times New Roman" w:hAnsi="Times New Roman" w:cs="Times New Roman"/>
          <w:sz w:val="24"/>
          <w:szCs w:val="24"/>
        </w:rPr>
        <w:t>adults</w:t>
      </w:r>
      <w:r w:rsidR="0019620E">
        <w:rPr>
          <w:rFonts w:ascii="Times New Roman" w:eastAsia="Times New Roman" w:hAnsi="Times New Roman" w:cs="Times New Roman"/>
          <w:sz w:val="24"/>
          <w:szCs w:val="24"/>
        </w:rPr>
        <w:t xml:space="preserve"> in Florida</w:t>
      </w:r>
      <w:r w:rsidR="00092970">
        <w:rPr>
          <w:rFonts w:ascii="Times New Roman" w:eastAsia="Times New Roman" w:hAnsi="Times New Roman" w:cs="Times New Roman"/>
          <w:sz w:val="24"/>
          <w:szCs w:val="24"/>
        </w:rPr>
        <w:t xml:space="preserve">. </w:t>
      </w:r>
      <w:r w:rsidR="003513B0">
        <w:rPr>
          <w:rFonts w:ascii="Times New Roman" w:eastAsia="Times New Roman" w:hAnsi="Times New Roman" w:cs="Times New Roman"/>
          <w:sz w:val="24"/>
          <w:szCs w:val="24"/>
        </w:rPr>
        <w:t xml:space="preserve">First, a stochastic frontier regression is performed on the observed </w:t>
      </w:r>
      <w:r w:rsidR="003513B0" w:rsidRPr="006D12F1">
        <w:rPr>
          <w:rFonts w:ascii="Times New Roman" w:eastAsia="Times New Roman" w:hAnsi="Times New Roman" w:cs="Times New Roman"/>
          <w:sz w:val="24"/>
          <w:szCs w:val="24"/>
        </w:rPr>
        <w:t xml:space="preserve">out-of-home </w:t>
      </w:r>
      <w:r w:rsidR="00C21443" w:rsidRPr="006D12F1">
        <w:rPr>
          <w:rFonts w:ascii="Times New Roman" w:eastAsia="Times New Roman" w:hAnsi="Times New Roman" w:cs="Times New Roman"/>
          <w:sz w:val="24"/>
          <w:szCs w:val="24"/>
        </w:rPr>
        <w:t xml:space="preserve">activity </w:t>
      </w:r>
      <w:r w:rsidR="003513B0" w:rsidRPr="006D12F1">
        <w:rPr>
          <w:rFonts w:ascii="Times New Roman" w:eastAsia="Times New Roman" w:hAnsi="Times New Roman" w:cs="Times New Roman"/>
          <w:sz w:val="24"/>
          <w:szCs w:val="24"/>
        </w:rPr>
        <w:t>time</w:t>
      </w:r>
      <w:r w:rsidR="003513B0" w:rsidRPr="00C21443">
        <w:rPr>
          <w:rFonts w:ascii="Times New Roman" w:eastAsia="Times New Roman" w:hAnsi="Times New Roman" w:cs="Times New Roman"/>
          <w:i/>
          <w:sz w:val="24"/>
          <w:szCs w:val="24"/>
        </w:rPr>
        <w:t xml:space="preserve"> expenditure</w:t>
      </w:r>
      <w:r w:rsidR="003513B0">
        <w:rPr>
          <w:rFonts w:ascii="Times New Roman" w:eastAsia="Times New Roman" w:hAnsi="Times New Roman" w:cs="Times New Roman"/>
          <w:sz w:val="24"/>
          <w:szCs w:val="24"/>
        </w:rPr>
        <w:t xml:space="preserve"> </w:t>
      </w:r>
      <w:r w:rsidR="006B64D2">
        <w:rPr>
          <w:rFonts w:ascii="Times New Roman" w:eastAsia="Times New Roman" w:hAnsi="Times New Roman" w:cs="Times New Roman"/>
          <w:sz w:val="24"/>
          <w:szCs w:val="24"/>
        </w:rPr>
        <w:t xml:space="preserve">(OH-ATE) </w:t>
      </w:r>
      <w:r w:rsidR="003513B0">
        <w:rPr>
          <w:rFonts w:ascii="Times New Roman" w:eastAsia="Times New Roman" w:hAnsi="Times New Roman" w:cs="Times New Roman"/>
          <w:sz w:val="24"/>
          <w:szCs w:val="24"/>
        </w:rPr>
        <w:t xml:space="preserve">to estimate the </w:t>
      </w:r>
      <w:r w:rsidR="0050252B">
        <w:rPr>
          <w:rFonts w:ascii="Times New Roman" w:eastAsia="Times New Roman" w:hAnsi="Times New Roman" w:cs="Times New Roman"/>
          <w:sz w:val="24"/>
          <w:szCs w:val="24"/>
        </w:rPr>
        <w:t xml:space="preserve">unobserved </w:t>
      </w:r>
      <w:r w:rsidR="006473EC" w:rsidRPr="006D12F1">
        <w:rPr>
          <w:rFonts w:ascii="Times New Roman" w:eastAsia="Times New Roman" w:hAnsi="Times New Roman" w:cs="Times New Roman"/>
          <w:sz w:val="24"/>
          <w:szCs w:val="24"/>
        </w:rPr>
        <w:t>out-of-home activity time</w:t>
      </w:r>
      <w:r w:rsidR="006473EC" w:rsidRPr="00C21443">
        <w:rPr>
          <w:rFonts w:ascii="Times New Roman" w:eastAsia="Times New Roman" w:hAnsi="Times New Roman" w:cs="Times New Roman"/>
          <w:i/>
          <w:sz w:val="24"/>
          <w:szCs w:val="24"/>
        </w:rPr>
        <w:t xml:space="preserve"> </w:t>
      </w:r>
      <w:r w:rsidR="003513B0" w:rsidRPr="006473EC">
        <w:rPr>
          <w:rFonts w:ascii="Times New Roman" w:eastAsia="Times New Roman" w:hAnsi="Times New Roman" w:cs="Times New Roman"/>
          <w:i/>
          <w:sz w:val="24"/>
          <w:szCs w:val="24"/>
        </w:rPr>
        <w:t>frontier</w:t>
      </w:r>
      <w:r w:rsidR="00E97083">
        <w:rPr>
          <w:rFonts w:ascii="Times New Roman" w:eastAsia="Times New Roman" w:hAnsi="Times New Roman" w:cs="Times New Roman"/>
          <w:i/>
          <w:sz w:val="24"/>
          <w:szCs w:val="24"/>
        </w:rPr>
        <w:t xml:space="preserve"> </w:t>
      </w:r>
      <w:r w:rsidR="00E97083" w:rsidRPr="00E97083">
        <w:rPr>
          <w:rFonts w:ascii="Times New Roman" w:eastAsia="Times New Roman" w:hAnsi="Times New Roman" w:cs="Times New Roman"/>
          <w:sz w:val="24"/>
          <w:szCs w:val="24"/>
        </w:rPr>
        <w:t>(OH-ATF)</w:t>
      </w:r>
      <w:r w:rsidR="00CF03D8">
        <w:rPr>
          <w:rFonts w:ascii="Times New Roman" w:eastAsia="Times New Roman" w:hAnsi="Times New Roman" w:cs="Times New Roman"/>
          <w:sz w:val="24"/>
          <w:szCs w:val="24"/>
        </w:rPr>
        <w:t>.</w:t>
      </w:r>
      <w:r w:rsidR="0050252B">
        <w:rPr>
          <w:rFonts w:ascii="Times New Roman" w:eastAsia="Times New Roman" w:hAnsi="Times New Roman" w:cs="Times New Roman"/>
          <w:sz w:val="24"/>
          <w:szCs w:val="24"/>
        </w:rPr>
        <w:t xml:space="preserve"> </w:t>
      </w:r>
      <w:r w:rsidR="009B3DCA">
        <w:rPr>
          <w:rFonts w:ascii="Times New Roman" w:eastAsia="Times New Roman" w:hAnsi="Times New Roman" w:cs="Times New Roman"/>
          <w:sz w:val="24"/>
          <w:szCs w:val="24"/>
        </w:rPr>
        <w:t xml:space="preserve">The estimated </w:t>
      </w:r>
      <w:r w:rsidR="009B3DCA" w:rsidRPr="00C21443">
        <w:rPr>
          <w:rFonts w:ascii="Times New Roman" w:eastAsia="Times New Roman" w:hAnsi="Times New Roman" w:cs="Times New Roman"/>
          <w:i/>
          <w:sz w:val="24"/>
          <w:szCs w:val="24"/>
        </w:rPr>
        <w:t>frontier</w:t>
      </w:r>
      <w:r w:rsidR="009B3DCA">
        <w:rPr>
          <w:rFonts w:ascii="Times New Roman" w:eastAsia="Times New Roman" w:hAnsi="Times New Roman" w:cs="Times New Roman"/>
          <w:sz w:val="24"/>
          <w:szCs w:val="24"/>
        </w:rPr>
        <w:t xml:space="preserve"> </w:t>
      </w:r>
      <w:r w:rsidR="0042063D">
        <w:rPr>
          <w:rFonts w:ascii="Times New Roman" w:eastAsia="Times New Roman" w:hAnsi="Times New Roman" w:cs="Times New Roman"/>
          <w:sz w:val="24"/>
          <w:szCs w:val="24"/>
        </w:rPr>
        <w:t>is</w:t>
      </w:r>
      <w:r w:rsidR="00CF03D8">
        <w:rPr>
          <w:rFonts w:ascii="Times New Roman" w:eastAsia="Times New Roman" w:hAnsi="Times New Roman" w:cs="Times New Roman"/>
          <w:sz w:val="24"/>
          <w:szCs w:val="24"/>
        </w:rPr>
        <w:t xml:space="preserve"> </w:t>
      </w:r>
      <w:r w:rsidR="00203ED6">
        <w:rPr>
          <w:rFonts w:ascii="Times New Roman" w:eastAsia="Times New Roman" w:hAnsi="Times New Roman" w:cs="Times New Roman"/>
          <w:sz w:val="24"/>
          <w:szCs w:val="24"/>
        </w:rPr>
        <w:t>interpreted</w:t>
      </w:r>
      <w:r w:rsidR="00CF03D8">
        <w:rPr>
          <w:rFonts w:ascii="Times New Roman" w:eastAsia="Times New Roman" w:hAnsi="Times New Roman" w:cs="Times New Roman"/>
          <w:sz w:val="24"/>
          <w:szCs w:val="24"/>
        </w:rPr>
        <w:t xml:space="preserve"> as a subjective limit or maximum possible time individuals can allocate to out-of-home activities and</w:t>
      </w:r>
      <w:r w:rsidR="009B3DCA">
        <w:rPr>
          <w:rFonts w:ascii="Times New Roman" w:eastAsia="Times New Roman" w:hAnsi="Times New Roman" w:cs="Times New Roman"/>
          <w:sz w:val="24"/>
          <w:szCs w:val="24"/>
        </w:rPr>
        <w:t xml:space="preserve"> used </w:t>
      </w:r>
      <w:r w:rsidR="00070037">
        <w:rPr>
          <w:rFonts w:ascii="Times New Roman" w:eastAsia="Times New Roman" w:hAnsi="Times New Roman" w:cs="Times New Roman"/>
          <w:sz w:val="24"/>
          <w:szCs w:val="24"/>
        </w:rPr>
        <w:t>as</w:t>
      </w:r>
      <w:r w:rsidR="009B3DCA">
        <w:rPr>
          <w:rFonts w:ascii="Times New Roman" w:eastAsia="Times New Roman" w:hAnsi="Times New Roman" w:cs="Times New Roman"/>
          <w:sz w:val="24"/>
          <w:szCs w:val="24"/>
        </w:rPr>
        <w:t xml:space="preserve"> </w:t>
      </w:r>
      <w:r w:rsidR="00070037">
        <w:rPr>
          <w:rFonts w:ascii="Times New Roman" w:eastAsia="Times New Roman" w:hAnsi="Times New Roman" w:cs="Times New Roman"/>
          <w:sz w:val="24"/>
          <w:szCs w:val="24"/>
        </w:rPr>
        <w:t xml:space="preserve">the </w:t>
      </w:r>
      <w:r w:rsidR="009B3DCA">
        <w:rPr>
          <w:rFonts w:ascii="Times New Roman" w:eastAsia="Times New Roman" w:hAnsi="Times New Roman" w:cs="Times New Roman"/>
          <w:sz w:val="24"/>
          <w:szCs w:val="24"/>
        </w:rPr>
        <w:t xml:space="preserve">time budget </w:t>
      </w:r>
      <w:r w:rsidR="002C05EE">
        <w:rPr>
          <w:rFonts w:ascii="Times New Roman" w:eastAsia="Times New Roman" w:hAnsi="Times New Roman" w:cs="Times New Roman"/>
          <w:sz w:val="24"/>
          <w:szCs w:val="24"/>
        </w:rPr>
        <w:t>governing out-of-home time-use choices</w:t>
      </w:r>
      <w:r w:rsidR="00091692">
        <w:rPr>
          <w:rFonts w:ascii="Times New Roman" w:eastAsia="Times New Roman" w:hAnsi="Times New Roman" w:cs="Times New Roman"/>
          <w:sz w:val="24"/>
          <w:szCs w:val="24"/>
        </w:rPr>
        <w:t xml:space="preserve"> in an</w:t>
      </w:r>
      <w:r w:rsidR="009B3DCA">
        <w:rPr>
          <w:rFonts w:ascii="Times New Roman" w:eastAsia="Times New Roman" w:hAnsi="Times New Roman" w:cs="Times New Roman"/>
          <w:sz w:val="24"/>
          <w:szCs w:val="24"/>
        </w:rPr>
        <w:t xml:space="preserve"> </w:t>
      </w:r>
      <w:r w:rsidR="000302EF">
        <w:rPr>
          <w:rFonts w:ascii="Times New Roman" w:eastAsia="Times New Roman" w:hAnsi="Times New Roman" w:cs="Times New Roman"/>
          <w:sz w:val="24"/>
          <w:szCs w:val="24"/>
        </w:rPr>
        <w:t>MDCEV</w:t>
      </w:r>
      <w:r w:rsidR="009B3DCA">
        <w:rPr>
          <w:rFonts w:ascii="Times New Roman" w:eastAsia="Times New Roman" w:hAnsi="Times New Roman" w:cs="Times New Roman"/>
          <w:sz w:val="24"/>
          <w:szCs w:val="24"/>
        </w:rPr>
        <w:t xml:space="preserve"> model.</w:t>
      </w:r>
      <w:r w:rsidR="003513B0">
        <w:rPr>
          <w:rFonts w:ascii="Times New Roman" w:eastAsia="Times New Roman" w:hAnsi="Times New Roman" w:cs="Times New Roman"/>
          <w:sz w:val="24"/>
          <w:szCs w:val="24"/>
        </w:rPr>
        <w:t xml:space="preserve"> </w:t>
      </w:r>
      <w:r w:rsidR="003013C6">
        <w:rPr>
          <w:rFonts w:ascii="Times New Roman" w:eastAsia="Times New Roman" w:hAnsi="Times New Roman" w:cs="Times New Roman"/>
          <w:sz w:val="24"/>
          <w:szCs w:val="24"/>
        </w:rPr>
        <w:t>Th</w:t>
      </w:r>
      <w:r w:rsidR="00F0467E">
        <w:rPr>
          <w:rFonts w:ascii="Times New Roman" w:eastAsia="Times New Roman" w:hAnsi="Times New Roman" w:cs="Times New Roman"/>
          <w:sz w:val="24"/>
          <w:szCs w:val="24"/>
        </w:rPr>
        <w:t>e efficacy of</w:t>
      </w:r>
      <w:r w:rsidR="003013C6">
        <w:rPr>
          <w:rFonts w:ascii="Times New Roman" w:eastAsia="Times New Roman" w:hAnsi="Times New Roman" w:cs="Times New Roman"/>
          <w:sz w:val="24"/>
          <w:szCs w:val="24"/>
        </w:rPr>
        <w:t xml:space="preserve"> </w:t>
      </w:r>
      <w:r w:rsidR="00F0467E">
        <w:rPr>
          <w:rFonts w:ascii="Times New Roman" w:eastAsia="Times New Roman" w:hAnsi="Times New Roman" w:cs="Times New Roman"/>
          <w:sz w:val="24"/>
          <w:szCs w:val="24"/>
        </w:rPr>
        <w:t xml:space="preserve">this </w:t>
      </w:r>
      <w:r w:rsidR="006B64D2">
        <w:rPr>
          <w:rFonts w:ascii="Times New Roman" w:eastAsia="Times New Roman" w:hAnsi="Times New Roman" w:cs="Times New Roman"/>
          <w:sz w:val="24"/>
          <w:szCs w:val="24"/>
        </w:rPr>
        <w:t>approach</w:t>
      </w:r>
      <w:r w:rsidR="003013C6">
        <w:rPr>
          <w:rFonts w:ascii="Times New Roman" w:eastAsia="Times New Roman" w:hAnsi="Times New Roman" w:cs="Times New Roman"/>
          <w:sz w:val="24"/>
          <w:szCs w:val="24"/>
        </w:rPr>
        <w:t xml:space="preserve"> is compared with other approaches </w:t>
      </w:r>
      <w:r w:rsidR="00A4096E">
        <w:rPr>
          <w:rFonts w:ascii="Times New Roman" w:eastAsia="Times New Roman" w:hAnsi="Times New Roman" w:cs="Times New Roman"/>
          <w:sz w:val="24"/>
          <w:szCs w:val="24"/>
        </w:rPr>
        <w:t>for</w:t>
      </w:r>
      <w:r w:rsidR="003013C6">
        <w:rPr>
          <w:rFonts w:ascii="Times New Roman" w:eastAsia="Times New Roman" w:hAnsi="Times New Roman" w:cs="Times New Roman"/>
          <w:sz w:val="24"/>
          <w:szCs w:val="24"/>
        </w:rPr>
        <w:t xml:space="preserve"> estim</w:t>
      </w:r>
      <w:r w:rsidR="00A4096E">
        <w:rPr>
          <w:rFonts w:ascii="Times New Roman" w:eastAsia="Times New Roman" w:hAnsi="Times New Roman" w:cs="Times New Roman"/>
          <w:sz w:val="24"/>
          <w:szCs w:val="24"/>
        </w:rPr>
        <w:t>ating time</w:t>
      </w:r>
      <w:r w:rsidR="006B64D2">
        <w:rPr>
          <w:rFonts w:ascii="Times New Roman" w:eastAsia="Times New Roman" w:hAnsi="Times New Roman" w:cs="Times New Roman"/>
          <w:sz w:val="24"/>
          <w:szCs w:val="24"/>
        </w:rPr>
        <w:t xml:space="preserve"> budgets for the MDCEV model, including</w:t>
      </w:r>
      <w:r w:rsidR="00DA543B">
        <w:rPr>
          <w:rFonts w:ascii="Times New Roman" w:eastAsia="Times New Roman" w:hAnsi="Times New Roman" w:cs="Times New Roman"/>
          <w:sz w:val="24"/>
          <w:szCs w:val="24"/>
        </w:rPr>
        <w:t>:</w:t>
      </w:r>
      <w:r w:rsidR="006B64D2">
        <w:rPr>
          <w:rFonts w:ascii="Times New Roman" w:eastAsia="Times New Roman" w:hAnsi="Times New Roman" w:cs="Times New Roman"/>
          <w:sz w:val="24"/>
          <w:szCs w:val="24"/>
        </w:rPr>
        <w:t xml:space="preserve"> </w:t>
      </w:r>
      <w:r w:rsidR="00DA543B">
        <w:rPr>
          <w:rFonts w:ascii="Times New Roman" w:eastAsia="Times New Roman" w:hAnsi="Times New Roman" w:cs="Times New Roman"/>
          <w:sz w:val="24"/>
          <w:szCs w:val="24"/>
        </w:rPr>
        <w:t xml:space="preserve">(a) </w:t>
      </w:r>
      <w:r w:rsidR="00961E1A">
        <w:rPr>
          <w:rFonts w:ascii="Times New Roman" w:eastAsia="Times New Roman" w:hAnsi="Times New Roman" w:cs="Times New Roman"/>
          <w:sz w:val="24"/>
          <w:szCs w:val="24"/>
        </w:rPr>
        <w:t xml:space="preserve">a </w:t>
      </w:r>
      <w:r w:rsidR="006B64D2">
        <w:rPr>
          <w:rFonts w:ascii="Times New Roman" w:eastAsia="Times New Roman" w:hAnsi="Times New Roman" w:cs="Times New Roman"/>
          <w:sz w:val="24"/>
          <w:szCs w:val="24"/>
        </w:rPr>
        <w:t xml:space="preserve">log-linear regression </w:t>
      </w:r>
      <w:r w:rsidR="00961E1A">
        <w:rPr>
          <w:rFonts w:ascii="Times New Roman" w:eastAsia="Times New Roman" w:hAnsi="Times New Roman" w:cs="Times New Roman"/>
          <w:sz w:val="24"/>
          <w:szCs w:val="24"/>
        </w:rPr>
        <w:t>on</w:t>
      </w:r>
      <w:r w:rsidR="006B64D2">
        <w:rPr>
          <w:rFonts w:ascii="Times New Roman" w:eastAsia="Times New Roman" w:hAnsi="Times New Roman" w:cs="Times New Roman"/>
          <w:sz w:val="24"/>
          <w:szCs w:val="24"/>
        </w:rPr>
        <w:t xml:space="preserve"> the total observed expenditure </w:t>
      </w:r>
      <w:r w:rsidR="002C1EBC">
        <w:rPr>
          <w:rFonts w:ascii="Times New Roman" w:eastAsia="Times New Roman" w:hAnsi="Times New Roman" w:cs="Times New Roman"/>
          <w:sz w:val="24"/>
          <w:szCs w:val="24"/>
        </w:rPr>
        <w:t>for</w:t>
      </w:r>
      <w:r w:rsidR="006B64D2">
        <w:rPr>
          <w:rFonts w:ascii="Times New Roman" w:eastAsia="Times New Roman" w:hAnsi="Times New Roman" w:cs="Times New Roman"/>
          <w:sz w:val="24"/>
          <w:szCs w:val="24"/>
        </w:rPr>
        <w:t xml:space="preserve"> out-of-home activities</w:t>
      </w:r>
      <w:r w:rsidR="00DA543B">
        <w:rPr>
          <w:rFonts w:ascii="Times New Roman" w:eastAsia="Times New Roman" w:hAnsi="Times New Roman" w:cs="Times New Roman"/>
          <w:sz w:val="24"/>
          <w:szCs w:val="24"/>
        </w:rPr>
        <w:t>,</w:t>
      </w:r>
      <w:r w:rsidR="006B64D2">
        <w:rPr>
          <w:rFonts w:ascii="Times New Roman" w:eastAsia="Times New Roman" w:hAnsi="Times New Roman" w:cs="Times New Roman"/>
          <w:sz w:val="24"/>
          <w:szCs w:val="24"/>
        </w:rPr>
        <w:t xml:space="preserve"> and </w:t>
      </w:r>
      <w:r w:rsidR="00DA543B">
        <w:rPr>
          <w:rFonts w:ascii="Times New Roman" w:eastAsia="Times New Roman" w:hAnsi="Times New Roman" w:cs="Times New Roman"/>
          <w:sz w:val="24"/>
          <w:szCs w:val="24"/>
        </w:rPr>
        <w:t xml:space="preserve">(b) </w:t>
      </w:r>
      <w:r w:rsidR="001202C6">
        <w:rPr>
          <w:rFonts w:ascii="Times New Roman" w:eastAsia="Times New Roman" w:hAnsi="Times New Roman" w:cs="Times New Roman"/>
          <w:sz w:val="24"/>
          <w:szCs w:val="24"/>
        </w:rPr>
        <w:t>arbitrarily assumed,</w:t>
      </w:r>
      <w:r w:rsidR="002D0E6B">
        <w:rPr>
          <w:rFonts w:ascii="Times New Roman" w:eastAsia="Times New Roman" w:hAnsi="Times New Roman" w:cs="Times New Roman"/>
          <w:sz w:val="24"/>
          <w:szCs w:val="24"/>
        </w:rPr>
        <w:t xml:space="preserve"> constant</w:t>
      </w:r>
      <w:r w:rsidR="006B64D2">
        <w:rPr>
          <w:rFonts w:ascii="Times New Roman" w:eastAsia="Times New Roman" w:hAnsi="Times New Roman" w:cs="Times New Roman"/>
          <w:sz w:val="24"/>
          <w:szCs w:val="24"/>
        </w:rPr>
        <w:t xml:space="preserve"> time budget</w:t>
      </w:r>
      <w:r w:rsidR="001202C6">
        <w:rPr>
          <w:rFonts w:ascii="Times New Roman" w:eastAsia="Times New Roman" w:hAnsi="Times New Roman" w:cs="Times New Roman"/>
          <w:sz w:val="24"/>
          <w:szCs w:val="24"/>
        </w:rPr>
        <w:t>s</w:t>
      </w:r>
      <w:r w:rsidR="006B64D2">
        <w:rPr>
          <w:rFonts w:ascii="Times New Roman" w:eastAsia="Times New Roman" w:hAnsi="Times New Roman" w:cs="Times New Roman"/>
          <w:sz w:val="24"/>
          <w:szCs w:val="24"/>
        </w:rPr>
        <w:t xml:space="preserve"> for all individuals in the sample. </w:t>
      </w:r>
      <w:r w:rsidR="00593AE9">
        <w:rPr>
          <w:rFonts w:ascii="Times New Roman" w:eastAsia="Times New Roman" w:hAnsi="Times New Roman" w:cs="Times New Roman"/>
          <w:sz w:val="24"/>
          <w:szCs w:val="24"/>
        </w:rPr>
        <w:t xml:space="preserve">A comparison of </w:t>
      </w:r>
      <w:r w:rsidR="007D4B86">
        <w:rPr>
          <w:rFonts w:ascii="Times New Roman" w:eastAsia="Times New Roman" w:hAnsi="Times New Roman" w:cs="Times New Roman"/>
          <w:sz w:val="24"/>
          <w:szCs w:val="24"/>
        </w:rPr>
        <w:t xml:space="preserve">predictive accuracy in time-use patterns suggests that the stochastic frontier and log-linear regression </w:t>
      </w:r>
      <w:r w:rsidR="00F8148A">
        <w:rPr>
          <w:rFonts w:ascii="Times New Roman" w:eastAsia="Times New Roman" w:hAnsi="Times New Roman" w:cs="Times New Roman"/>
          <w:sz w:val="24"/>
          <w:szCs w:val="24"/>
        </w:rPr>
        <w:t xml:space="preserve">approaches </w:t>
      </w:r>
      <w:r w:rsidR="007D4B86">
        <w:rPr>
          <w:rFonts w:ascii="Times New Roman" w:eastAsia="Times New Roman" w:hAnsi="Times New Roman" w:cs="Times New Roman"/>
          <w:sz w:val="24"/>
          <w:szCs w:val="24"/>
        </w:rPr>
        <w:t>perform better than arbitrary assumptions on time budgets.</w:t>
      </w:r>
      <w:r w:rsidR="00CF4545">
        <w:rPr>
          <w:rFonts w:ascii="Times New Roman" w:eastAsia="Times New Roman" w:hAnsi="Times New Roman" w:cs="Times New Roman"/>
          <w:sz w:val="24"/>
          <w:szCs w:val="24"/>
        </w:rPr>
        <w:t xml:space="preserve"> </w:t>
      </w:r>
      <w:r w:rsidR="00993398">
        <w:rPr>
          <w:rFonts w:ascii="Times New Roman" w:eastAsia="Times New Roman" w:hAnsi="Times New Roman" w:cs="Times New Roman"/>
          <w:sz w:val="24"/>
          <w:szCs w:val="24"/>
        </w:rPr>
        <w:t xml:space="preserve">Between the stochastic frontier and log-linear regression approaches, the former </w:t>
      </w:r>
      <w:r w:rsidR="00EF1376">
        <w:rPr>
          <w:rFonts w:ascii="Times New Roman" w:eastAsia="Times New Roman" w:hAnsi="Times New Roman" w:cs="Times New Roman"/>
          <w:sz w:val="24"/>
          <w:szCs w:val="24"/>
        </w:rPr>
        <w:t>results in</w:t>
      </w:r>
      <w:r w:rsidR="00993398">
        <w:rPr>
          <w:rFonts w:ascii="Times New Roman" w:eastAsia="Times New Roman" w:hAnsi="Times New Roman" w:cs="Times New Roman"/>
          <w:sz w:val="24"/>
          <w:szCs w:val="24"/>
        </w:rPr>
        <w:t xml:space="preserve"> slightly better predictions of activity participation rates </w:t>
      </w:r>
      <w:r w:rsidR="00EF1376">
        <w:rPr>
          <w:rFonts w:ascii="Times New Roman" w:eastAsia="Times New Roman" w:hAnsi="Times New Roman" w:cs="Times New Roman"/>
          <w:sz w:val="24"/>
          <w:szCs w:val="24"/>
        </w:rPr>
        <w:t xml:space="preserve">while </w:t>
      </w:r>
      <w:r w:rsidR="00993398">
        <w:rPr>
          <w:rFonts w:ascii="Times New Roman" w:eastAsia="Times New Roman" w:hAnsi="Times New Roman" w:cs="Times New Roman"/>
          <w:sz w:val="24"/>
          <w:szCs w:val="24"/>
        </w:rPr>
        <w:t xml:space="preserve">the latter </w:t>
      </w:r>
      <w:r w:rsidR="00EF1376">
        <w:rPr>
          <w:rFonts w:ascii="Times New Roman" w:eastAsia="Times New Roman" w:hAnsi="Times New Roman" w:cs="Times New Roman"/>
          <w:sz w:val="24"/>
          <w:szCs w:val="24"/>
        </w:rPr>
        <w:t>results in</w:t>
      </w:r>
      <w:r w:rsidR="00993398">
        <w:rPr>
          <w:rFonts w:ascii="Times New Roman" w:eastAsia="Times New Roman" w:hAnsi="Times New Roman" w:cs="Times New Roman"/>
          <w:sz w:val="24"/>
          <w:szCs w:val="24"/>
        </w:rPr>
        <w:t xml:space="preserve"> slightly better predictions of activity durations. </w:t>
      </w:r>
      <w:r w:rsidR="003013C6">
        <w:rPr>
          <w:rFonts w:ascii="Times New Roman" w:eastAsia="Times New Roman" w:hAnsi="Times New Roman" w:cs="Times New Roman"/>
          <w:sz w:val="24"/>
          <w:szCs w:val="24"/>
        </w:rPr>
        <w:t>A comparison of p</w:t>
      </w:r>
      <w:r w:rsidR="009B3DCA">
        <w:rPr>
          <w:rFonts w:ascii="Times New Roman" w:eastAsia="Times New Roman" w:hAnsi="Times New Roman" w:cs="Times New Roman"/>
          <w:sz w:val="24"/>
          <w:szCs w:val="24"/>
        </w:rPr>
        <w:t>olicy simulations demonstrate</w:t>
      </w:r>
      <w:r w:rsidR="0059188D">
        <w:rPr>
          <w:rFonts w:ascii="Times New Roman" w:eastAsia="Times New Roman" w:hAnsi="Times New Roman" w:cs="Times New Roman"/>
          <w:sz w:val="24"/>
          <w:szCs w:val="24"/>
        </w:rPr>
        <w:t>s</w:t>
      </w:r>
      <w:r w:rsidR="009B3DCA">
        <w:rPr>
          <w:rFonts w:ascii="Times New Roman" w:eastAsia="Times New Roman" w:hAnsi="Times New Roman" w:cs="Times New Roman"/>
          <w:sz w:val="24"/>
          <w:szCs w:val="24"/>
        </w:rPr>
        <w:t xml:space="preserve"> </w:t>
      </w:r>
      <w:r w:rsidR="00CF4545">
        <w:rPr>
          <w:rFonts w:ascii="Times New Roman" w:eastAsia="Times New Roman" w:hAnsi="Times New Roman" w:cs="Times New Roman"/>
          <w:sz w:val="24"/>
          <w:szCs w:val="24"/>
        </w:rPr>
        <w:t xml:space="preserve">that </w:t>
      </w:r>
      <w:r w:rsidR="009B3DCA">
        <w:rPr>
          <w:rFonts w:ascii="Times New Roman" w:eastAsia="Times New Roman" w:hAnsi="Times New Roman" w:cs="Times New Roman"/>
          <w:sz w:val="24"/>
          <w:szCs w:val="24"/>
        </w:rPr>
        <w:t xml:space="preserve">the </w:t>
      </w:r>
      <w:r w:rsidR="00CF4545">
        <w:rPr>
          <w:rFonts w:ascii="Times New Roman" w:eastAsia="Times New Roman" w:hAnsi="Times New Roman" w:cs="Times New Roman"/>
          <w:sz w:val="24"/>
          <w:szCs w:val="24"/>
        </w:rPr>
        <w:t>stochastic frontier</w:t>
      </w:r>
      <w:r w:rsidR="009B3DCA">
        <w:rPr>
          <w:rFonts w:ascii="Times New Roman" w:eastAsia="Times New Roman" w:hAnsi="Times New Roman" w:cs="Times New Roman"/>
          <w:sz w:val="24"/>
          <w:szCs w:val="24"/>
        </w:rPr>
        <w:t xml:space="preserve"> </w:t>
      </w:r>
      <w:r w:rsidR="00CF4545">
        <w:rPr>
          <w:rFonts w:ascii="Times New Roman" w:eastAsia="Times New Roman" w:hAnsi="Times New Roman" w:cs="Times New Roman"/>
          <w:sz w:val="24"/>
          <w:szCs w:val="24"/>
        </w:rPr>
        <w:t>approach</w:t>
      </w:r>
      <w:r w:rsidR="009B3DCA">
        <w:rPr>
          <w:rFonts w:ascii="Times New Roman" w:eastAsia="Times New Roman" w:hAnsi="Times New Roman" w:cs="Times New Roman"/>
          <w:sz w:val="24"/>
          <w:szCs w:val="24"/>
        </w:rPr>
        <w:t xml:space="preserve"> allow</w:t>
      </w:r>
      <w:r w:rsidR="00CF4545">
        <w:rPr>
          <w:rFonts w:ascii="Times New Roman" w:eastAsia="Times New Roman" w:hAnsi="Times New Roman" w:cs="Times New Roman"/>
          <w:sz w:val="24"/>
          <w:szCs w:val="24"/>
        </w:rPr>
        <w:t>s for</w:t>
      </w:r>
      <w:r w:rsidR="009B3DCA">
        <w:rPr>
          <w:rFonts w:ascii="Times New Roman" w:eastAsia="Times New Roman" w:hAnsi="Times New Roman" w:cs="Times New Roman"/>
          <w:sz w:val="24"/>
          <w:szCs w:val="24"/>
        </w:rPr>
        <w:t xml:space="preserve"> the total </w:t>
      </w:r>
      <w:r w:rsidR="009B3DCA" w:rsidRPr="0019180F">
        <w:rPr>
          <w:rFonts w:ascii="Times New Roman" w:eastAsia="Times New Roman" w:hAnsi="Times New Roman" w:cs="Times New Roman"/>
          <w:sz w:val="24"/>
          <w:szCs w:val="24"/>
        </w:rPr>
        <w:t>out-of-home activity time</w:t>
      </w:r>
      <w:r w:rsidR="009B3DCA" w:rsidRPr="0019180F">
        <w:rPr>
          <w:rFonts w:ascii="Times New Roman" w:eastAsia="Times New Roman" w:hAnsi="Times New Roman" w:cs="Times New Roman"/>
          <w:i/>
          <w:sz w:val="24"/>
          <w:szCs w:val="24"/>
        </w:rPr>
        <w:t xml:space="preserve"> </w:t>
      </w:r>
      <w:r w:rsidR="009B3DCA" w:rsidRPr="00550E6F">
        <w:rPr>
          <w:rFonts w:ascii="Times New Roman" w:eastAsia="Times New Roman" w:hAnsi="Times New Roman" w:cs="Times New Roman"/>
          <w:sz w:val="24"/>
          <w:szCs w:val="24"/>
        </w:rPr>
        <w:t>expenditure</w:t>
      </w:r>
      <w:r w:rsidR="009B3DCA">
        <w:rPr>
          <w:rFonts w:ascii="Times New Roman" w:eastAsia="Times New Roman" w:hAnsi="Times New Roman" w:cs="Times New Roman"/>
          <w:sz w:val="24"/>
          <w:szCs w:val="24"/>
        </w:rPr>
        <w:t xml:space="preserve"> to either expand or shrink</w:t>
      </w:r>
      <w:r w:rsidR="0019180F">
        <w:rPr>
          <w:rFonts w:ascii="Times New Roman" w:eastAsia="Times New Roman" w:hAnsi="Times New Roman" w:cs="Times New Roman"/>
          <w:sz w:val="24"/>
          <w:szCs w:val="24"/>
        </w:rPr>
        <w:t xml:space="preserve"> </w:t>
      </w:r>
      <w:r w:rsidR="00CF4545">
        <w:rPr>
          <w:rFonts w:ascii="Times New Roman" w:eastAsia="Times New Roman" w:hAnsi="Times New Roman" w:cs="Times New Roman"/>
          <w:sz w:val="24"/>
          <w:szCs w:val="24"/>
        </w:rPr>
        <w:t>due to changes in alternative-specific attributes</w:t>
      </w:r>
      <w:r w:rsidR="009B3DCA">
        <w:rPr>
          <w:rFonts w:ascii="Times New Roman" w:eastAsia="Times New Roman" w:hAnsi="Times New Roman" w:cs="Times New Roman"/>
          <w:sz w:val="24"/>
          <w:szCs w:val="24"/>
        </w:rPr>
        <w:t>.</w:t>
      </w:r>
      <w:r w:rsidR="002E77B8">
        <w:rPr>
          <w:rFonts w:ascii="Times New Roman" w:eastAsia="Times New Roman" w:hAnsi="Times New Roman" w:cs="Times New Roman"/>
          <w:sz w:val="24"/>
          <w:szCs w:val="24"/>
        </w:rPr>
        <w:t xml:space="preserve"> </w:t>
      </w:r>
      <w:r w:rsidR="008C32D3">
        <w:rPr>
          <w:rFonts w:ascii="Times New Roman" w:eastAsia="Times New Roman" w:hAnsi="Times New Roman" w:cs="Times New Roman"/>
          <w:sz w:val="24"/>
          <w:szCs w:val="24"/>
        </w:rPr>
        <w:t>The l</w:t>
      </w:r>
      <w:r w:rsidR="00BA6900">
        <w:rPr>
          <w:rFonts w:ascii="Times New Roman" w:eastAsia="Times New Roman" w:hAnsi="Times New Roman" w:cs="Times New Roman"/>
          <w:sz w:val="24"/>
          <w:szCs w:val="24"/>
        </w:rPr>
        <w:t xml:space="preserve">og-linear regression approach allows for changes in total time expenditure due to changes in decision-maker attributes, but not due to changes in alternative-specific attributes. </w:t>
      </w:r>
    </w:p>
    <w:p w14:paraId="28046D64" w14:textId="77777777" w:rsidR="00CB5D97" w:rsidRDefault="00CB5D97" w:rsidP="00EA1530">
      <w:pPr>
        <w:spacing w:after="0" w:line="360" w:lineRule="auto"/>
        <w:rPr>
          <w:rFonts w:ascii="Times New Roman" w:eastAsia="Times New Roman" w:hAnsi="Times New Roman" w:cs="Times New Roman"/>
          <w:b/>
          <w:sz w:val="24"/>
          <w:szCs w:val="24"/>
        </w:rPr>
      </w:pPr>
    </w:p>
    <w:p w14:paraId="353D3A8D" w14:textId="77777777" w:rsidR="00D022E0" w:rsidRDefault="00D022E0" w:rsidP="00EA1530">
      <w:pPr>
        <w:spacing w:after="0" w:line="360" w:lineRule="auto"/>
        <w:rPr>
          <w:rFonts w:ascii="Times New Roman" w:eastAsia="Times New Roman" w:hAnsi="Times New Roman" w:cs="Times New Roman"/>
          <w:b/>
          <w:sz w:val="24"/>
          <w:szCs w:val="24"/>
        </w:rPr>
      </w:pPr>
    </w:p>
    <w:p w14:paraId="3A1E381B" w14:textId="77777777" w:rsidR="00B90548" w:rsidRPr="008A2A00" w:rsidRDefault="00C73B15" w:rsidP="00EA1530">
      <w:pPr>
        <w:pStyle w:val="ListParagraph"/>
        <w:numPr>
          <w:ilvl w:val="0"/>
          <w:numId w:val="10"/>
        </w:numPr>
        <w:spacing w:after="0" w:line="360" w:lineRule="auto"/>
        <w:ind w:left="180" w:hanging="1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345B2838" w14:textId="77777777" w:rsidR="0028440D" w:rsidRPr="0028440D" w:rsidRDefault="0028440D" w:rsidP="00EA1530">
      <w:pPr>
        <w:autoSpaceDE w:val="0"/>
        <w:autoSpaceDN w:val="0"/>
        <w:adjustRightInd w:val="0"/>
        <w:spacing w:after="0" w:line="360" w:lineRule="auto"/>
        <w:jc w:val="both"/>
        <w:rPr>
          <w:rFonts w:ascii="Times New Roman" w:hAnsi="Times New Roman" w:cs="Times New Roman"/>
          <w:sz w:val="24"/>
          <w:szCs w:val="24"/>
        </w:rPr>
      </w:pPr>
      <w:r w:rsidRPr="0028440D">
        <w:rPr>
          <w:rFonts w:ascii="Times New Roman" w:hAnsi="Times New Roman" w:cs="Times New Roman"/>
          <w:sz w:val="24"/>
          <w:szCs w:val="24"/>
        </w:rPr>
        <w:t>Numerous consumer choices are characterized by “multiple discreteness” where consumers can potentially choose multiple alternatives from a set of discrete alternatives available to them. Along with such discrete-choice decisions of which alternative(s) to choose, consumers typically make continuous-quantity decisions on how much of each chosen alternative to consume. Such m</w:t>
      </w:r>
      <w:r w:rsidRPr="0028440D">
        <w:rPr>
          <w:rFonts w:ascii="Times New Roman" w:eastAsia="Calibri" w:hAnsi="Times New Roman" w:cs="Times New Roman"/>
          <w:sz w:val="24"/>
          <w:szCs w:val="24"/>
        </w:rPr>
        <w:t xml:space="preserve">ultiple discrete-continuous (MDC) choices are </w:t>
      </w:r>
      <w:r w:rsidRPr="0028440D">
        <w:rPr>
          <w:rFonts w:ascii="Times New Roman" w:hAnsi="Times New Roman" w:cs="Times New Roman"/>
          <w:sz w:val="24"/>
          <w:szCs w:val="24"/>
        </w:rPr>
        <w:t>being increasingly recognized and analyzed</w:t>
      </w:r>
      <w:r w:rsidRPr="0028440D">
        <w:rPr>
          <w:rFonts w:ascii="Times New Roman" w:eastAsia="Calibri" w:hAnsi="Times New Roman" w:cs="Times New Roman"/>
          <w:sz w:val="24"/>
          <w:szCs w:val="24"/>
        </w:rPr>
        <w:t xml:space="preserve"> in a variety of </w:t>
      </w:r>
      <w:r w:rsidR="00B339B8">
        <w:rPr>
          <w:rFonts w:ascii="Times New Roman" w:eastAsia="Calibri" w:hAnsi="Times New Roman" w:cs="Times New Roman"/>
          <w:sz w:val="24"/>
          <w:szCs w:val="24"/>
        </w:rPr>
        <w:t>social sciences</w:t>
      </w:r>
      <w:r w:rsidRPr="0028440D">
        <w:rPr>
          <w:rFonts w:ascii="Times New Roman" w:eastAsia="Calibri" w:hAnsi="Times New Roman" w:cs="Times New Roman"/>
          <w:sz w:val="24"/>
          <w:szCs w:val="24"/>
        </w:rPr>
        <w:t xml:space="preserve">, including </w:t>
      </w:r>
      <w:r w:rsidRPr="0028440D">
        <w:rPr>
          <w:rFonts w:ascii="Times New Roman" w:hAnsi="Times New Roman" w:cs="Times New Roman"/>
          <w:sz w:val="24"/>
          <w:szCs w:val="24"/>
        </w:rPr>
        <w:t xml:space="preserve">transportation, </w:t>
      </w:r>
      <w:r w:rsidRPr="0028440D">
        <w:rPr>
          <w:rFonts w:ascii="Times New Roman" w:eastAsia="Calibri" w:hAnsi="Times New Roman" w:cs="Times New Roman"/>
          <w:sz w:val="24"/>
          <w:szCs w:val="24"/>
        </w:rPr>
        <w:t xml:space="preserve">economics, </w:t>
      </w:r>
      <w:r w:rsidRPr="0028440D">
        <w:rPr>
          <w:rFonts w:ascii="Times New Roman" w:hAnsi="Times New Roman" w:cs="Times New Roman"/>
          <w:sz w:val="24"/>
          <w:szCs w:val="24"/>
        </w:rPr>
        <w:t xml:space="preserve">and </w:t>
      </w:r>
      <w:r w:rsidRPr="0028440D">
        <w:rPr>
          <w:rFonts w:ascii="Times New Roman" w:eastAsia="Calibri" w:hAnsi="Times New Roman" w:cs="Times New Roman"/>
          <w:sz w:val="24"/>
          <w:szCs w:val="24"/>
        </w:rPr>
        <w:t>marketing.</w:t>
      </w:r>
      <w:r w:rsidRPr="0028440D">
        <w:rPr>
          <w:rFonts w:ascii="Times New Roman" w:hAnsi="Times New Roman" w:cs="Times New Roman"/>
          <w:sz w:val="24"/>
          <w:szCs w:val="24"/>
        </w:rPr>
        <w:t xml:space="preserve"> </w:t>
      </w:r>
    </w:p>
    <w:p w14:paraId="2822BFF7" w14:textId="77777777" w:rsidR="00B90548" w:rsidRPr="00D00A99" w:rsidRDefault="003A697D" w:rsidP="00EA1530">
      <w:pPr>
        <w:tabs>
          <w:tab w:val="left" w:pos="270"/>
        </w:tabs>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00B90548" w:rsidRPr="00D00A99">
        <w:rPr>
          <w:rFonts w:ascii="Times New Roman" w:eastAsia="Times New Roman" w:hAnsi="Times New Roman" w:cs="Times New Roman"/>
          <w:color w:val="000000" w:themeColor="text1"/>
          <w:sz w:val="24"/>
          <w:szCs w:val="24"/>
        </w:rPr>
        <w:t>A variety of approaches have been used to model MDC choices. Among these, a</w:t>
      </w:r>
      <w:r w:rsidR="00F47B9B">
        <w:rPr>
          <w:rFonts w:ascii="Times New Roman" w:eastAsia="Times New Roman" w:hAnsi="Times New Roman" w:cs="Times New Roman"/>
          <w:color w:val="000000" w:themeColor="text1"/>
          <w:sz w:val="24"/>
          <w:szCs w:val="24"/>
        </w:rPr>
        <w:t>n</w:t>
      </w:r>
      <w:r w:rsidR="00B90548" w:rsidRPr="00D00A99">
        <w:rPr>
          <w:rFonts w:ascii="Times New Roman" w:eastAsia="Times New Roman" w:hAnsi="Times New Roman" w:cs="Times New Roman"/>
          <w:color w:val="000000" w:themeColor="text1"/>
          <w:sz w:val="24"/>
          <w:szCs w:val="24"/>
        </w:rPr>
        <w:t xml:space="preserve"> </w:t>
      </w:r>
      <w:r w:rsidR="00F47B9B" w:rsidRPr="00D00A99">
        <w:rPr>
          <w:rFonts w:ascii="Times New Roman" w:hAnsi="Times New Roman" w:cs="Times New Roman"/>
          <w:color w:val="000000"/>
          <w:sz w:val="24"/>
          <w:szCs w:val="24"/>
        </w:rPr>
        <w:t xml:space="preserve">increasingly popular approach </w:t>
      </w:r>
      <w:r w:rsidR="00B90548" w:rsidRPr="00D00A99">
        <w:rPr>
          <w:rFonts w:ascii="Times New Roman" w:eastAsia="Times New Roman" w:hAnsi="Times New Roman" w:cs="Times New Roman"/>
          <w:color w:val="000000" w:themeColor="text1"/>
          <w:sz w:val="24"/>
          <w:szCs w:val="24"/>
        </w:rPr>
        <w:t xml:space="preserve">is based on the classical microeconomic consumer theory of utility maximization. Specifically, consumers are assumed to optimize a direct utility function </w:t>
      </w:r>
      <w:r w:rsidR="00A64AAF" w:rsidRPr="00D00A99">
        <w:rPr>
          <w:rFonts w:ascii="Times New Roman" w:eastAsia="Times New Roman" w:hAnsi="Times New Roman" w:cs="Times New Roman"/>
          <w:color w:val="000000" w:themeColor="text1"/>
          <w:position w:val="-10"/>
          <w:sz w:val="24"/>
          <w:szCs w:val="24"/>
        </w:rPr>
        <w:object w:dxaOrig="520" w:dyaOrig="320" w14:anchorId="12FC3F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5.75pt" o:ole="">
            <v:imagedata r:id="rId14" o:title=""/>
          </v:shape>
          <o:OLEObject Type="Embed" ProgID="Equation.DSMT4" ShapeID="_x0000_i1025" DrawAspect="Content" ObjectID="_1520917945" r:id="rId15"/>
        </w:object>
      </w:r>
      <w:r w:rsidR="00B90548" w:rsidRPr="00D00A99">
        <w:rPr>
          <w:rFonts w:ascii="Times New Roman" w:eastAsia="Times New Roman" w:hAnsi="Times New Roman" w:cs="Times New Roman"/>
          <w:color w:val="000000" w:themeColor="text1"/>
          <w:sz w:val="24"/>
          <w:szCs w:val="24"/>
        </w:rPr>
        <w:t xml:space="preserve"> over a set of non-negative consumption quantities </w:t>
      </w:r>
      <w:r w:rsidR="00A64AAF" w:rsidRPr="00D00A99">
        <w:rPr>
          <w:rFonts w:ascii="Times New Roman" w:eastAsia="Times New Roman" w:hAnsi="Times New Roman" w:cs="Times New Roman"/>
          <w:color w:val="000000" w:themeColor="text1"/>
          <w:position w:val="-12"/>
          <w:sz w:val="24"/>
          <w:szCs w:val="24"/>
        </w:rPr>
        <w:object w:dxaOrig="1760" w:dyaOrig="360" w14:anchorId="722BB490">
          <v:shape id="_x0000_i1026" type="#_x0000_t75" style="width:89.25pt;height:18.75pt" o:ole="">
            <v:imagedata r:id="rId16" o:title=""/>
          </v:shape>
          <o:OLEObject Type="Embed" ProgID="Equation.DSMT4" ShapeID="_x0000_i1026" DrawAspect="Content" ObjectID="_1520917946" r:id="rId17"/>
        </w:object>
      </w:r>
      <w:r w:rsidR="00B90548" w:rsidRPr="00D00A99">
        <w:rPr>
          <w:rFonts w:ascii="Times New Roman" w:eastAsia="Times New Roman" w:hAnsi="Times New Roman" w:cs="Times New Roman"/>
          <w:color w:val="000000" w:themeColor="text1"/>
          <w:sz w:val="24"/>
          <w:szCs w:val="24"/>
        </w:rPr>
        <w:t xml:space="preserve"> subject to a </w:t>
      </w:r>
      <w:r w:rsidR="00F47B9B">
        <w:rPr>
          <w:rFonts w:ascii="Times New Roman" w:eastAsia="Times New Roman" w:hAnsi="Times New Roman" w:cs="Times New Roman"/>
          <w:color w:val="000000" w:themeColor="text1"/>
          <w:sz w:val="24"/>
          <w:szCs w:val="24"/>
        </w:rPr>
        <w:t>budget constraint</w:t>
      </w:r>
      <w:r w:rsidR="00BB60D0">
        <w:rPr>
          <w:rFonts w:ascii="Times New Roman" w:eastAsia="Times New Roman" w:hAnsi="Times New Roman" w:cs="Times New Roman"/>
          <w:color w:val="000000" w:themeColor="text1"/>
          <w:sz w:val="24"/>
          <w:szCs w:val="24"/>
        </w:rPr>
        <w:t>, as below</w:t>
      </w:r>
      <w:r w:rsidR="00B90548" w:rsidRPr="00D00A99">
        <w:rPr>
          <w:rFonts w:ascii="Times New Roman" w:eastAsia="Times New Roman" w:hAnsi="Times New Roman" w:cs="Times New Roman"/>
          <w:color w:val="000000" w:themeColor="text1"/>
          <w:sz w:val="24"/>
          <w:szCs w:val="24"/>
        </w:rPr>
        <w:t>:</w:t>
      </w:r>
    </w:p>
    <w:p w14:paraId="582B357B" w14:textId="77777777" w:rsidR="00B90548" w:rsidRPr="00D00A99" w:rsidRDefault="00B90548" w:rsidP="00EA1530">
      <w:pPr>
        <w:spacing w:after="0" w:line="360" w:lineRule="auto"/>
        <w:ind w:firstLine="720"/>
        <w:rPr>
          <w:rFonts w:ascii="Times New Roman" w:hAnsi="Times New Roman" w:cs="Times New Roman"/>
          <w:color w:val="000000"/>
          <w:sz w:val="24"/>
          <w:szCs w:val="24"/>
        </w:rPr>
      </w:pPr>
      <w:r w:rsidRPr="00D00A99">
        <w:rPr>
          <w:rFonts w:ascii="Times New Roman" w:hAnsi="Times New Roman" w:cs="Times New Roman"/>
          <w:i/>
          <w:iCs/>
          <w:color w:val="000000"/>
          <w:sz w:val="24"/>
          <w:szCs w:val="24"/>
        </w:rPr>
        <w:t xml:space="preserve">Max </w:t>
      </w:r>
      <w:r w:rsidR="00A64AAF" w:rsidRPr="00D00A99">
        <w:rPr>
          <w:rFonts w:ascii="Times New Roman" w:eastAsia="Times New Roman" w:hAnsi="Times New Roman" w:cs="Times New Roman"/>
          <w:color w:val="000000" w:themeColor="text1"/>
          <w:position w:val="-10"/>
          <w:sz w:val="24"/>
          <w:szCs w:val="24"/>
        </w:rPr>
        <w:object w:dxaOrig="520" w:dyaOrig="320" w14:anchorId="11BAF4FF">
          <v:shape id="_x0000_i1027" type="#_x0000_t75" style="width:24.75pt;height:17.25pt" o:ole="">
            <v:imagedata r:id="rId18" o:title=""/>
          </v:shape>
          <o:OLEObject Type="Embed" ProgID="Equation.DSMT4" ShapeID="_x0000_i1027" DrawAspect="Content" ObjectID="_1520917947" r:id="rId19"/>
        </w:object>
      </w:r>
      <w:r w:rsidRPr="00D00A99">
        <w:rPr>
          <w:rFonts w:ascii="Times New Roman" w:hAnsi="Times New Roman" w:cs="Times New Roman"/>
          <w:color w:val="000000"/>
          <w:sz w:val="24"/>
          <w:szCs w:val="24"/>
        </w:rPr>
        <w:t xml:space="preserve">such that </w:t>
      </w:r>
      <w:r w:rsidR="00A64AAF" w:rsidRPr="00A64AAF">
        <w:rPr>
          <w:rFonts w:ascii="Times New Roman" w:eastAsia="Times New Roman" w:hAnsi="Times New Roman" w:cs="Times New Roman"/>
          <w:color w:val="000000" w:themeColor="text1"/>
          <w:position w:val="-28"/>
          <w:sz w:val="24"/>
          <w:szCs w:val="24"/>
        </w:rPr>
        <w:object w:dxaOrig="1140" w:dyaOrig="680" w14:anchorId="4C5597B4">
          <v:shape id="_x0000_i1028" type="#_x0000_t75" style="width:56.25pt;height:35.25pt" o:ole="">
            <v:imagedata r:id="rId20" o:title=""/>
          </v:shape>
          <o:OLEObject Type="Embed" ProgID="Equation.DSMT4" ShapeID="_x0000_i1028" DrawAspect="Content" ObjectID="_1520917948" r:id="rId21"/>
        </w:object>
      </w:r>
      <w:r w:rsidRPr="00D00A99">
        <w:rPr>
          <w:rFonts w:ascii="Times New Roman" w:hAnsi="Times New Roman" w:cs="Times New Roman"/>
          <w:color w:val="000000"/>
          <w:sz w:val="24"/>
          <w:szCs w:val="24"/>
        </w:rPr>
        <w:t xml:space="preserve"> and </w:t>
      </w:r>
      <w:r w:rsidR="00A64AAF" w:rsidRPr="00D00A99">
        <w:rPr>
          <w:rFonts w:ascii="Times New Roman" w:hAnsi="Times New Roman" w:cs="Times New Roman"/>
          <w:i/>
          <w:noProof/>
          <w:color w:val="000000"/>
          <w:position w:val="-12"/>
          <w:sz w:val="24"/>
          <w:szCs w:val="24"/>
        </w:rPr>
        <w:object w:dxaOrig="1960" w:dyaOrig="360" w14:anchorId="0AA9AFA8">
          <v:shape id="_x0000_i1029" type="#_x0000_t75" style="width:96.75pt;height:18.75pt" o:ole="">
            <v:imagedata r:id="rId22" o:title=""/>
          </v:shape>
          <o:OLEObject Type="Embed" ProgID="Equation.DSMT4" ShapeID="_x0000_i1029" DrawAspect="Content" ObjectID="_1520917949" r:id="rId23"/>
        </w:object>
      </w:r>
      <w:r w:rsidRPr="00D00A99">
        <w:rPr>
          <w:rFonts w:ascii="Times New Roman" w:hAnsi="Times New Roman" w:cs="Times New Roman"/>
          <w:color w:val="000000"/>
          <w:position w:val="-12"/>
          <w:sz w:val="24"/>
          <w:szCs w:val="24"/>
        </w:rPr>
        <w:tab/>
      </w:r>
      <w:r w:rsidRPr="00D00A99">
        <w:rPr>
          <w:rFonts w:ascii="Times New Roman" w:hAnsi="Times New Roman" w:cs="Times New Roman"/>
          <w:color w:val="000000"/>
          <w:position w:val="-12"/>
          <w:sz w:val="24"/>
          <w:szCs w:val="24"/>
        </w:rPr>
        <w:tab/>
      </w:r>
      <w:r w:rsidRPr="00D00A99">
        <w:rPr>
          <w:rFonts w:ascii="Times New Roman" w:hAnsi="Times New Roman" w:cs="Times New Roman"/>
          <w:color w:val="000000"/>
          <w:position w:val="-12"/>
          <w:sz w:val="24"/>
          <w:szCs w:val="24"/>
        </w:rPr>
        <w:tab/>
      </w:r>
      <w:r w:rsidRPr="00D00A99">
        <w:rPr>
          <w:rFonts w:ascii="Times New Roman" w:hAnsi="Times New Roman" w:cs="Times New Roman"/>
          <w:color w:val="000000"/>
          <w:position w:val="-12"/>
          <w:sz w:val="24"/>
          <w:szCs w:val="24"/>
        </w:rPr>
        <w:tab/>
        <w:t xml:space="preserve"> </w:t>
      </w:r>
      <w:r w:rsidRPr="00D00A99">
        <w:rPr>
          <w:rFonts w:ascii="Times New Roman" w:hAnsi="Times New Roman" w:cs="Times New Roman"/>
          <w:color w:val="000000"/>
          <w:sz w:val="24"/>
          <w:szCs w:val="24"/>
        </w:rPr>
        <w:t>(1)</w:t>
      </w:r>
    </w:p>
    <w:p w14:paraId="0CAF85DB" w14:textId="77777777" w:rsidR="00B90548" w:rsidRPr="00D00A99" w:rsidRDefault="00B90548" w:rsidP="00EA1530">
      <w:pPr>
        <w:spacing w:after="0" w:line="360" w:lineRule="auto"/>
        <w:jc w:val="both"/>
        <w:rPr>
          <w:rFonts w:ascii="Times New Roman" w:hAnsi="Times New Roman" w:cs="Times New Roman"/>
          <w:color w:val="000000"/>
          <w:sz w:val="24"/>
          <w:szCs w:val="24"/>
        </w:rPr>
      </w:pPr>
      <w:r w:rsidRPr="00D00A99">
        <w:rPr>
          <w:rFonts w:ascii="Times New Roman" w:hAnsi="Times New Roman" w:cs="Times New Roman"/>
          <w:color w:val="000000"/>
          <w:sz w:val="24"/>
          <w:szCs w:val="24"/>
        </w:rPr>
        <w:t xml:space="preserve">In the above Equation, </w:t>
      </w:r>
      <w:r w:rsidR="00DF6AFF" w:rsidRPr="00D00A99">
        <w:rPr>
          <w:rFonts w:ascii="Times New Roman" w:eastAsia="Times New Roman" w:hAnsi="Times New Roman" w:cs="Times New Roman"/>
          <w:color w:val="000000" w:themeColor="text1"/>
          <w:position w:val="-10"/>
          <w:sz w:val="24"/>
          <w:szCs w:val="24"/>
        </w:rPr>
        <w:object w:dxaOrig="520" w:dyaOrig="320" w14:anchorId="2AC47CA6">
          <v:shape id="_x0000_i1030" type="#_x0000_t75" style="width:24.75pt;height:15.75pt" o:ole="">
            <v:imagedata r:id="rId14" o:title=""/>
          </v:shape>
          <o:OLEObject Type="Embed" ProgID="Equation.DSMT4" ShapeID="_x0000_i1030" DrawAspect="Content" ObjectID="_1520917950" r:id="rId24"/>
        </w:object>
      </w:r>
      <w:r w:rsidR="00DF6AFF">
        <w:rPr>
          <w:rFonts w:ascii="Times New Roman" w:eastAsia="Times New Roman" w:hAnsi="Times New Roman" w:cs="Times New Roman"/>
          <w:color w:val="000000" w:themeColor="text1"/>
          <w:sz w:val="24"/>
          <w:szCs w:val="24"/>
        </w:rPr>
        <w:t xml:space="preserve"> is a </w:t>
      </w:r>
      <w:r w:rsidR="00DF6AFF" w:rsidRPr="00D00A99">
        <w:rPr>
          <w:rFonts w:ascii="Times New Roman" w:hAnsi="Times New Roman" w:cs="Times New Roman"/>
          <w:color w:val="000000"/>
          <w:sz w:val="24"/>
          <w:szCs w:val="24"/>
        </w:rPr>
        <w:t>quasi-concave, increasi</w:t>
      </w:r>
      <w:r w:rsidR="00DF6AFF">
        <w:rPr>
          <w:rFonts w:ascii="Times New Roman" w:hAnsi="Times New Roman" w:cs="Times New Roman"/>
          <w:color w:val="000000"/>
          <w:sz w:val="24"/>
          <w:szCs w:val="24"/>
        </w:rPr>
        <w:t xml:space="preserve">ng, </w:t>
      </w:r>
      <w:r w:rsidR="005075D0">
        <w:rPr>
          <w:rFonts w:ascii="Times New Roman" w:hAnsi="Times New Roman" w:cs="Times New Roman"/>
          <w:color w:val="000000"/>
          <w:sz w:val="24"/>
          <w:szCs w:val="24"/>
        </w:rPr>
        <w:t xml:space="preserve">and </w:t>
      </w:r>
      <w:r w:rsidR="00DF6AFF">
        <w:rPr>
          <w:rFonts w:ascii="Times New Roman" w:hAnsi="Times New Roman" w:cs="Times New Roman"/>
          <w:color w:val="000000"/>
          <w:sz w:val="24"/>
          <w:szCs w:val="24"/>
        </w:rPr>
        <w:t xml:space="preserve">continuously differentiable utility function of the consumption quantities, </w:t>
      </w:r>
      <w:r w:rsidR="000D5500" w:rsidRPr="00A64AAF">
        <w:rPr>
          <w:rFonts w:ascii="Times New Roman" w:hAnsi="Times New Roman" w:cs="Times New Roman"/>
          <w:color w:val="000000"/>
          <w:position w:val="-12"/>
          <w:sz w:val="24"/>
          <w:szCs w:val="24"/>
        </w:rPr>
        <w:object w:dxaOrig="1700" w:dyaOrig="360" w14:anchorId="4EEEC41F">
          <v:shape id="_x0000_i1031" type="#_x0000_t75" style="width:84.75pt;height:18.75pt" o:ole="">
            <v:imagedata r:id="rId25" o:title=""/>
          </v:shape>
          <o:OLEObject Type="Embed" ProgID="Equation.DSMT4" ShapeID="_x0000_i1031" DrawAspect="Content" ObjectID="_1520917951" r:id="rId26"/>
        </w:object>
      </w:r>
      <w:r w:rsidR="0066426C">
        <w:rPr>
          <w:rFonts w:ascii="Times New Roman" w:hAnsi="Times New Roman" w:cs="Times New Roman"/>
          <w:color w:val="000000"/>
          <w:sz w:val="24"/>
          <w:szCs w:val="24"/>
        </w:rPr>
        <w:t xml:space="preserve"> </w:t>
      </w:r>
      <w:r w:rsidR="00A64AAF">
        <w:rPr>
          <w:rFonts w:ascii="Times New Roman" w:hAnsi="Times New Roman" w:cs="Times New Roman"/>
          <w:color w:val="000000"/>
          <w:sz w:val="24"/>
          <w:szCs w:val="24"/>
        </w:rPr>
        <w:t xml:space="preserve">are </w:t>
      </w:r>
      <w:r w:rsidRPr="00D00A99">
        <w:rPr>
          <w:rFonts w:ascii="Times New Roman" w:hAnsi="Times New Roman" w:cs="Times New Roman"/>
          <w:color w:val="000000"/>
          <w:sz w:val="24"/>
          <w:szCs w:val="24"/>
        </w:rPr>
        <w:t xml:space="preserve">unit prices for all goods, and </w:t>
      </w:r>
      <w:r w:rsidRPr="00D00A99">
        <w:rPr>
          <w:rFonts w:ascii="Times New Roman" w:hAnsi="Times New Roman" w:cs="Times New Roman"/>
          <w:i/>
          <w:color w:val="000000"/>
          <w:sz w:val="24"/>
          <w:szCs w:val="24"/>
        </w:rPr>
        <w:t>y</w:t>
      </w:r>
      <w:r w:rsidRPr="00D00A99">
        <w:rPr>
          <w:rFonts w:ascii="Times New Roman" w:hAnsi="Times New Roman" w:cs="Times New Roman"/>
          <w:color w:val="000000"/>
          <w:sz w:val="24"/>
          <w:szCs w:val="24"/>
        </w:rPr>
        <w:t xml:space="preserve"> is a budget for total expenditure. A </w:t>
      </w:r>
      <w:r w:rsidR="00F47B9B">
        <w:rPr>
          <w:rFonts w:ascii="Times New Roman" w:hAnsi="Times New Roman" w:cs="Times New Roman"/>
          <w:color w:val="000000"/>
          <w:sz w:val="24"/>
          <w:szCs w:val="24"/>
        </w:rPr>
        <w:t>particularly</w:t>
      </w:r>
      <w:r w:rsidRPr="00D00A99">
        <w:rPr>
          <w:rFonts w:ascii="Times New Roman" w:hAnsi="Times New Roman" w:cs="Times New Roman"/>
          <w:color w:val="000000"/>
          <w:sz w:val="24"/>
          <w:szCs w:val="24"/>
        </w:rPr>
        <w:t xml:space="preserve"> </w:t>
      </w:r>
      <w:r w:rsidR="00100D7F">
        <w:rPr>
          <w:rFonts w:ascii="Times New Roman" w:hAnsi="Times New Roman" w:cs="Times New Roman"/>
          <w:color w:val="000000"/>
          <w:sz w:val="24"/>
          <w:szCs w:val="24"/>
        </w:rPr>
        <w:t xml:space="preserve">attractive </w:t>
      </w:r>
      <w:r w:rsidRPr="00D00A99">
        <w:rPr>
          <w:rFonts w:ascii="Times New Roman" w:hAnsi="Times New Roman" w:cs="Times New Roman"/>
          <w:color w:val="000000"/>
          <w:sz w:val="24"/>
          <w:szCs w:val="24"/>
        </w:rPr>
        <w:t xml:space="preserve">approach for deriving the demand functions from the utility maximization problem in Equation (1), due to Hanemann (1978) and Wales and Woodland (1983), is based on the application of </w:t>
      </w:r>
      <w:r w:rsidR="000A7077">
        <w:rPr>
          <w:rFonts w:ascii="Times New Roman" w:hAnsi="Times New Roman" w:cs="Times New Roman"/>
          <w:color w:val="000000"/>
          <w:sz w:val="24"/>
          <w:szCs w:val="24"/>
        </w:rPr>
        <w:t>Karush-</w:t>
      </w:r>
      <w:r w:rsidRPr="00D00A99">
        <w:rPr>
          <w:rFonts w:ascii="Times New Roman" w:hAnsi="Times New Roman" w:cs="Times New Roman"/>
          <w:color w:val="000000"/>
          <w:sz w:val="24"/>
          <w:szCs w:val="24"/>
        </w:rPr>
        <w:t xml:space="preserve">Kuhn-Tucker (KT) conditions of optimality with respect to the consumption quantities. </w:t>
      </w:r>
      <w:r w:rsidR="00D51234">
        <w:rPr>
          <w:rFonts w:ascii="Times New Roman" w:hAnsi="Times New Roman" w:cs="Times New Roman"/>
          <w:color w:val="000000"/>
          <w:sz w:val="24"/>
          <w:szCs w:val="24"/>
        </w:rPr>
        <w:t>When</w:t>
      </w:r>
      <w:r w:rsidRPr="00D00A99">
        <w:rPr>
          <w:rFonts w:ascii="Times New Roman" w:hAnsi="Times New Roman" w:cs="Times New Roman"/>
          <w:color w:val="000000"/>
          <w:sz w:val="24"/>
          <w:szCs w:val="24"/>
        </w:rPr>
        <w:t xml:space="preserve"> the utility function is assumed to be randomly distri</w:t>
      </w:r>
      <w:r w:rsidR="00070501">
        <w:rPr>
          <w:rFonts w:ascii="Times New Roman" w:hAnsi="Times New Roman" w:cs="Times New Roman"/>
          <w:color w:val="000000"/>
          <w:sz w:val="24"/>
          <w:szCs w:val="24"/>
        </w:rPr>
        <w:t xml:space="preserve">buted over the population, the </w:t>
      </w:r>
      <w:r w:rsidRPr="00D00A99">
        <w:rPr>
          <w:rFonts w:ascii="Times New Roman" w:hAnsi="Times New Roman" w:cs="Times New Roman"/>
          <w:color w:val="000000"/>
          <w:sz w:val="24"/>
          <w:szCs w:val="24"/>
        </w:rPr>
        <w:t xml:space="preserve">KT conditions </w:t>
      </w:r>
      <w:r w:rsidR="00C53C6B">
        <w:rPr>
          <w:rFonts w:ascii="Times New Roman" w:hAnsi="Times New Roman" w:cs="Times New Roman"/>
          <w:color w:val="000000"/>
          <w:sz w:val="24"/>
          <w:szCs w:val="24"/>
        </w:rPr>
        <w:t>become</w:t>
      </w:r>
      <w:r w:rsidRPr="00D00A99">
        <w:rPr>
          <w:rFonts w:ascii="Times New Roman" w:hAnsi="Times New Roman" w:cs="Times New Roman"/>
          <w:color w:val="000000"/>
          <w:sz w:val="24"/>
          <w:szCs w:val="24"/>
        </w:rPr>
        <w:t xml:space="preserve"> randomly distributed </w:t>
      </w:r>
      <w:r>
        <w:rPr>
          <w:rFonts w:ascii="Times New Roman" w:hAnsi="Times New Roman" w:cs="Times New Roman"/>
          <w:color w:val="000000"/>
          <w:sz w:val="24"/>
          <w:szCs w:val="24"/>
        </w:rPr>
        <w:t>and</w:t>
      </w:r>
      <w:r w:rsidRPr="00D00A99">
        <w:rPr>
          <w:rFonts w:ascii="Times New Roman" w:hAnsi="Times New Roman" w:cs="Times New Roman"/>
          <w:color w:val="000000"/>
          <w:sz w:val="24"/>
          <w:szCs w:val="24"/>
        </w:rPr>
        <w:t xml:space="preserve"> form the basis for deriving the </w:t>
      </w:r>
      <w:r>
        <w:rPr>
          <w:rFonts w:ascii="Times New Roman" w:hAnsi="Times New Roman" w:cs="Times New Roman"/>
          <w:color w:val="000000"/>
          <w:sz w:val="24"/>
          <w:szCs w:val="24"/>
        </w:rPr>
        <w:t>probability</w:t>
      </w:r>
      <w:r w:rsidRPr="00D00A99">
        <w:rPr>
          <w:rFonts w:ascii="Times New Roman" w:hAnsi="Times New Roman" w:cs="Times New Roman"/>
          <w:color w:val="000000"/>
          <w:sz w:val="24"/>
          <w:szCs w:val="24"/>
        </w:rPr>
        <w:t xml:space="preserve"> expressions for consumption patterns. </w:t>
      </w:r>
      <w:r w:rsidR="00F17300">
        <w:rPr>
          <w:rFonts w:ascii="Times New Roman" w:hAnsi="Times New Roman" w:cs="Times New Roman"/>
          <w:color w:val="000000"/>
          <w:sz w:val="24"/>
          <w:szCs w:val="24"/>
        </w:rPr>
        <w:t xml:space="preserve">Due to the </w:t>
      </w:r>
      <w:r w:rsidR="00943A02">
        <w:rPr>
          <w:rFonts w:ascii="Times New Roman" w:hAnsi="Times New Roman" w:cs="Times New Roman"/>
          <w:color w:val="000000"/>
          <w:sz w:val="24"/>
          <w:szCs w:val="24"/>
        </w:rPr>
        <w:t>central</w:t>
      </w:r>
      <w:r w:rsidR="00F17300">
        <w:rPr>
          <w:rFonts w:ascii="Times New Roman" w:hAnsi="Times New Roman" w:cs="Times New Roman"/>
          <w:color w:val="000000"/>
          <w:sz w:val="24"/>
          <w:szCs w:val="24"/>
        </w:rPr>
        <w:t xml:space="preserve"> role played by the KT conditions, this approach </w:t>
      </w:r>
      <w:r w:rsidR="00115BC8">
        <w:rPr>
          <w:rFonts w:ascii="Times New Roman" w:hAnsi="Times New Roman" w:cs="Times New Roman"/>
          <w:color w:val="000000"/>
          <w:sz w:val="24"/>
          <w:szCs w:val="24"/>
        </w:rPr>
        <w:t>is</w:t>
      </w:r>
      <w:r w:rsidR="00F17300">
        <w:rPr>
          <w:rFonts w:ascii="Times New Roman" w:hAnsi="Times New Roman" w:cs="Times New Roman"/>
          <w:color w:val="000000"/>
          <w:sz w:val="24"/>
          <w:szCs w:val="24"/>
        </w:rPr>
        <w:t xml:space="preserve"> called the KT demand systems approach (</w:t>
      </w:r>
      <w:r w:rsidR="000206B7">
        <w:rPr>
          <w:rFonts w:ascii="Times New Roman" w:hAnsi="Times New Roman" w:cs="Times New Roman"/>
          <w:color w:val="000000"/>
          <w:sz w:val="24"/>
          <w:szCs w:val="24"/>
        </w:rPr>
        <w:t xml:space="preserve">or </w:t>
      </w:r>
      <w:r w:rsidR="00F17300">
        <w:rPr>
          <w:rFonts w:ascii="Times New Roman" w:hAnsi="Times New Roman" w:cs="Times New Roman"/>
          <w:color w:val="000000"/>
          <w:sz w:val="24"/>
          <w:szCs w:val="24"/>
        </w:rPr>
        <w:t xml:space="preserve">KT approach, </w:t>
      </w:r>
      <w:r w:rsidR="00A863F7">
        <w:rPr>
          <w:rFonts w:ascii="Times New Roman" w:hAnsi="Times New Roman" w:cs="Times New Roman"/>
          <w:color w:val="000000"/>
          <w:sz w:val="24"/>
          <w:szCs w:val="24"/>
        </w:rPr>
        <w:t>in</w:t>
      </w:r>
      <w:r w:rsidR="00F17300">
        <w:rPr>
          <w:rFonts w:ascii="Times New Roman" w:hAnsi="Times New Roman" w:cs="Times New Roman"/>
          <w:color w:val="000000"/>
          <w:sz w:val="24"/>
          <w:szCs w:val="24"/>
        </w:rPr>
        <w:t xml:space="preserve"> short)</w:t>
      </w:r>
      <w:r w:rsidR="004801E8">
        <w:rPr>
          <w:rFonts w:ascii="Times New Roman" w:hAnsi="Times New Roman" w:cs="Times New Roman"/>
          <w:color w:val="000000"/>
          <w:sz w:val="24"/>
          <w:szCs w:val="24"/>
        </w:rPr>
        <w:t>.</w:t>
      </w:r>
    </w:p>
    <w:p w14:paraId="44AED1B0" w14:textId="04A205DE" w:rsidR="00075FD4" w:rsidRDefault="00B90548" w:rsidP="00EA1530">
      <w:pPr>
        <w:spacing w:after="0" w:line="360" w:lineRule="auto"/>
        <w:ind w:firstLine="720"/>
        <w:jc w:val="both"/>
        <w:rPr>
          <w:rFonts w:ascii="Times New Roman" w:hAnsi="Times New Roman" w:cs="Times New Roman"/>
          <w:sz w:val="24"/>
          <w:szCs w:val="24"/>
        </w:rPr>
      </w:pPr>
      <w:r w:rsidRPr="00D00A99">
        <w:rPr>
          <w:rFonts w:ascii="Times New Roman" w:eastAsia="Times New Roman" w:hAnsi="Times New Roman" w:cs="Times New Roman"/>
          <w:color w:val="000000" w:themeColor="text1"/>
          <w:sz w:val="24"/>
          <w:szCs w:val="24"/>
        </w:rPr>
        <w:t>Over the pa</w:t>
      </w:r>
      <w:r w:rsidR="00155061">
        <w:rPr>
          <w:rFonts w:ascii="Times New Roman" w:eastAsia="Times New Roman" w:hAnsi="Times New Roman" w:cs="Times New Roman"/>
          <w:color w:val="000000" w:themeColor="text1"/>
          <w:sz w:val="24"/>
          <w:szCs w:val="24"/>
        </w:rPr>
        <w:t xml:space="preserve">st decade, the </w:t>
      </w:r>
      <w:r w:rsidRPr="00D00A99">
        <w:rPr>
          <w:rFonts w:ascii="Times New Roman" w:eastAsia="Times New Roman" w:hAnsi="Times New Roman" w:cs="Times New Roman"/>
          <w:color w:val="000000" w:themeColor="text1"/>
          <w:sz w:val="24"/>
          <w:szCs w:val="24"/>
        </w:rPr>
        <w:t>KT</w:t>
      </w:r>
      <w:r w:rsidR="009B7C82">
        <w:rPr>
          <w:rFonts w:ascii="Times New Roman" w:eastAsia="Times New Roman" w:hAnsi="Times New Roman" w:cs="Times New Roman"/>
          <w:color w:val="000000" w:themeColor="text1"/>
          <w:sz w:val="24"/>
          <w:szCs w:val="24"/>
        </w:rPr>
        <w:t xml:space="preserve"> </w:t>
      </w:r>
      <w:r w:rsidRPr="00D00A99">
        <w:rPr>
          <w:rFonts w:ascii="Times New Roman" w:eastAsia="Times New Roman" w:hAnsi="Times New Roman" w:cs="Times New Roman"/>
          <w:color w:val="000000" w:themeColor="text1"/>
          <w:sz w:val="24"/>
          <w:szCs w:val="24"/>
        </w:rPr>
        <w:t>approach has received significant attention for the analysis of MDC choices</w:t>
      </w:r>
      <w:r w:rsidR="009C394B">
        <w:rPr>
          <w:rFonts w:ascii="Times New Roman" w:eastAsia="Times New Roman" w:hAnsi="Times New Roman" w:cs="Times New Roman"/>
          <w:color w:val="000000" w:themeColor="text1"/>
          <w:sz w:val="24"/>
          <w:szCs w:val="24"/>
        </w:rPr>
        <w:t xml:space="preserve"> in a variety of fields, including environmental economics (</w:t>
      </w:r>
      <w:r w:rsidR="00733A51">
        <w:rPr>
          <w:rFonts w:ascii="Times New Roman" w:eastAsia="Times New Roman" w:hAnsi="Times New Roman" w:cs="Times New Roman"/>
          <w:color w:val="000000" w:themeColor="text1"/>
          <w:sz w:val="24"/>
          <w:szCs w:val="24"/>
        </w:rPr>
        <w:t>von Haefen and Phaneuf, 2005</w:t>
      </w:r>
      <w:r w:rsidR="00733A51" w:rsidRPr="00D00A99">
        <w:rPr>
          <w:rFonts w:ascii="Times New Roman" w:eastAsia="Times New Roman" w:hAnsi="Times New Roman" w:cs="Times New Roman"/>
          <w:color w:val="000000" w:themeColor="text1"/>
          <w:sz w:val="24"/>
          <w:szCs w:val="24"/>
        </w:rPr>
        <w:t>)</w:t>
      </w:r>
      <w:r w:rsidR="009C394B">
        <w:rPr>
          <w:rFonts w:ascii="Times New Roman" w:eastAsia="Times New Roman" w:hAnsi="Times New Roman" w:cs="Times New Roman"/>
          <w:color w:val="000000" w:themeColor="text1"/>
          <w:sz w:val="24"/>
          <w:szCs w:val="24"/>
        </w:rPr>
        <w:t xml:space="preserve">, marketing </w:t>
      </w:r>
      <w:r w:rsidR="00733A51" w:rsidRPr="00D00A99">
        <w:rPr>
          <w:rFonts w:ascii="Times New Roman" w:hAnsi="Times New Roman" w:cs="Times New Roman"/>
          <w:sz w:val="24"/>
          <w:szCs w:val="24"/>
        </w:rPr>
        <w:t>(Kim et al., 2002)</w:t>
      </w:r>
      <w:r w:rsidR="009C394B">
        <w:rPr>
          <w:rFonts w:ascii="Times New Roman" w:hAnsi="Times New Roman" w:cs="Times New Roman"/>
          <w:sz w:val="24"/>
          <w:szCs w:val="24"/>
        </w:rPr>
        <w:t>, and transportation</w:t>
      </w:r>
      <w:r w:rsidRPr="00D00A99">
        <w:rPr>
          <w:rFonts w:ascii="Times New Roman" w:hAnsi="Times New Roman" w:cs="Times New Roman"/>
          <w:sz w:val="24"/>
          <w:szCs w:val="24"/>
        </w:rPr>
        <w:t>. In the transportation field, the multiple discrete-continuous extreme value (MDCEV) model formulated by Bhat (2005</w:t>
      </w:r>
      <w:r w:rsidR="005B50A1">
        <w:rPr>
          <w:rFonts w:ascii="Times New Roman" w:hAnsi="Times New Roman" w:cs="Times New Roman"/>
          <w:sz w:val="24"/>
          <w:szCs w:val="24"/>
        </w:rPr>
        <w:t>, 2008</w:t>
      </w:r>
      <w:r w:rsidRPr="00D00A99">
        <w:rPr>
          <w:rFonts w:ascii="Times New Roman" w:hAnsi="Times New Roman" w:cs="Times New Roman"/>
          <w:sz w:val="24"/>
          <w:szCs w:val="24"/>
        </w:rPr>
        <w:t xml:space="preserve">) </w:t>
      </w:r>
      <w:r w:rsidR="00427387">
        <w:rPr>
          <w:rFonts w:ascii="Times New Roman" w:hAnsi="Times New Roman" w:cs="Times New Roman"/>
          <w:sz w:val="24"/>
          <w:szCs w:val="24"/>
        </w:rPr>
        <w:t xml:space="preserve">has </w:t>
      </w:r>
      <w:r w:rsidRPr="00D00A99">
        <w:rPr>
          <w:rFonts w:ascii="Times New Roman" w:hAnsi="Times New Roman" w:cs="Times New Roman"/>
          <w:sz w:val="24"/>
          <w:szCs w:val="24"/>
        </w:rPr>
        <w:t>l</w:t>
      </w:r>
      <w:r w:rsidR="00155061">
        <w:rPr>
          <w:rFonts w:ascii="Times New Roman" w:hAnsi="Times New Roman" w:cs="Times New Roman"/>
          <w:sz w:val="24"/>
          <w:szCs w:val="24"/>
        </w:rPr>
        <w:t xml:space="preserve">ead to an increased use of the </w:t>
      </w:r>
      <w:r w:rsidRPr="00D00A99">
        <w:rPr>
          <w:rFonts w:ascii="Times New Roman" w:hAnsi="Times New Roman" w:cs="Times New Roman"/>
          <w:sz w:val="24"/>
          <w:szCs w:val="24"/>
        </w:rPr>
        <w:t xml:space="preserve">KT approach for analyzing a variety of choices, including </w:t>
      </w:r>
      <w:r>
        <w:rPr>
          <w:rFonts w:ascii="Times New Roman" w:hAnsi="Times New Roman" w:cs="Times New Roman"/>
          <w:sz w:val="24"/>
          <w:szCs w:val="24"/>
        </w:rPr>
        <w:t>individuals’ activity participation and</w:t>
      </w:r>
      <w:r w:rsidRPr="00D00A99">
        <w:rPr>
          <w:rFonts w:ascii="Times New Roman" w:hAnsi="Times New Roman" w:cs="Times New Roman"/>
          <w:sz w:val="24"/>
          <w:szCs w:val="24"/>
        </w:rPr>
        <w:t xml:space="preserve"> time-use (Habib and Miller, 2008</w:t>
      </w:r>
      <w:r>
        <w:rPr>
          <w:rFonts w:ascii="Times New Roman" w:hAnsi="Times New Roman" w:cs="Times New Roman"/>
          <w:sz w:val="24"/>
          <w:szCs w:val="24"/>
        </w:rPr>
        <w:t xml:space="preserve">; </w:t>
      </w:r>
      <w:r w:rsidR="002D3473">
        <w:rPr>
          <w:rFonts w:ascii="Times New Roman" w:hAnsi="Times New Roman" w:cs="Times New Roman"/>
          <w:sz w:val="24"/>
          <w:szCs w:val="24"/>
        </w:rPr>
        <w:t xml:space="preserve">Pinjari et al., 2009; </w:t>
      </w:r>
      <w:r>
        <w:rPr>
          <w:rFonts w:ascii="Times New Roman" w:hAnsi="Times New Roman" w:cs="Times New Roman"/>
          <w:sz w:val="24"/>
          <w:szCs w:val="24"/>
        </w:rPr>
        <w:t>Chikaraishi et al., 2010</w:t>
      </w:r>
      <w:r w:rsidR="00CC0803">
        <w:rPr>
          <w:rFonts w:ascii="Times New Roman" w:hAnsi="Times New Roman" w:cs="Times New Roman"/>
          <w:sz w:val="24"/>
          <w:szCs w:val="24"/>
        </w:rPr>
        <w:t>; Eluru et al., 2010</w:t>
      </w:r>
      <w:r w:rsidR="00E12D5C">
        <w:rPr>
          <w:rFonts w:ascii="Times New Roman" w:hAnsi="Times New Roman" w:cs="Times New Roman"/>
          <w:sz w:val="24"/>
          <w:szCs w:val="24"/>
        </w:rPr>
        <w:t>; Spissu et al., 2011; Sikder and Pinjari, 2014</w:t>
      </w:r>
      <w:r w:rsidRPr="00D00A99">
        <w:rPr>
          <w:rFonts w:ascii="Times New Roman" w:hAnsi="Times New Roman" w:cs="Times New Roman"/>
          <w:sz w:val="24"/>
          <w:szCs w:val="24"/>
        </w:rPr>
        <w:t xml:space="preserve">), </w:t>
      </w:r>
      <w:r w:rsidRPr="00D00A99">
        <w:rPr>
          <w:rFonts w:ascii="Times New Roman" w:hAnsi="Times New Roman" w:cs="Times New Roman"/>
          <w:sz w:val="24"/>
          <w:szCs w:val="24"/>
        </w:rPr>
        <w:lastRenderedPageBreak/>
        <w:t>household vehicle ownership and usage (</w:t>
      </w:r>
      <w:r w:rsidR="00162929">
        <w:rPr>
          <w:rFonts w:ascii="Times New Roman" w:hAnsi="Times New Roman" w:cs="Times New Roman"/>
          <w:sz w:val="24"/>
          <w:szCs w:val="24"/>
        </w:rPr>
        <w:t>Ahn et al., 2008;</w:t>
      </w:r>
      <w:r w:rsidRPr="00D00A99">
        <w:rPr>
          <w:rFonts w:ascii="Times New Roman" w:hAnsi="Times New Roman" w:cs="Times New Roman"/>
          <w:sz w:val="24"/>
          <w:szCs w:val="24"/>
        </w:rPr>
        <w:t xml:space="preserve"> Jaggi et al., 2011</w:t>
      </w:r>
      <w:r w:rsidR="00C13F31">
        <w:rPr>
          <w:rFonts w:ascii="Times New Roman" w:hAnsi="Times New Roman" w:cs="Times New Roman"/>
          <w:sz w:val="24"/>
          <w:szCs w:val="24"/>
        </w:rPr>
        <w:t xml:space="preserve">; </w:t>
      </w:r>
      <w:r w:rsidR="00C13F31" w:rsidRPr="00C13F31">
        <w:rPr>
          <w:rFonts w:ascii="Times New Roman" w:hAnsi="Times New Roman" w:cs="Times New Roman"/>
          <w:sz w:val="24"/>
          <w:szCs w:val="24"/>
        </w:rPr>
        <w:t>Sobhani</w:t>
      </w:r>
      <w:r w:rsidR="00C13F31">
        <w:rPr>
          <w:rFonts w:ascii="Times New Roman" w:hAnsi="Times New Roman" w:cs="Times New Roman"/>
          <w:sz w:val="24"/>
          <w:szCs w:val="24"/>
        </w:rPr>
        <w:t xml:space="preserve"> et al., 2013; </w:t>
      </w:r>
      <w:r w:rsidR="00C13F31" w:rsidRPr="00C13F31">
        <w:rPr>
          <w:rFonts w:ascii="Times New Roman" w:hAnsi="Times New Roman" w:cs="Times New Roman"/>
          <w:sz w:val="24"/>
          <w:szCs w:val="24"/>
        </w:rPr>
        <w:t>Faghih-Imani</w:t>
      </w:r>
      <w:r w:rsidR="00C13F31">
        <w:rPr>
          <w:rFonts w:ascii="Times New Roman" w:hAnsi="Times New Roman" w:cs="Times New Roman"/>
          <w:sz w:val="24"/>
          <w:szCs w:val="24"/>
        </w:rPr>
        <w:t xml:space="preserve"> et al., 2014</w:t>
      </w:r>
      <w:r w:rsidRPr="00D00A99">
        <w:rPr>
          <w:rFonts w:ascii="Times New Roman" w:hAnsi="Times New Roman" w:cs="Times New Roman"/>
          <w:sz w:val="24"/>
          <w:szCs w:val="24"/>
        </w:rPr>
        <w:t xml:space="preserve">), </w:t>
      </w:r>
      <w:r w:rsidR="00E376B5">
        <w:rPr>
          <w:rFonts w:ascii="Times New Roman" w:hAnsi="Times New Roman" w:cs="Times New Roman"/>
          <w:sz w:val="24"/>
          <w:szCs w:val="24"/>
        </w:rPr>
        <w:t>recreational/leisure travel</w:t>
      </w:r>
      <w:r w:rsidRPr="00D00A99">
        <w:rPr>
          <w:rFonts w:ascii="Times New Roman" w:hAnsi="Times New Roman" w:cs="Times New Roman"/>
          <w:sz w:val="24"/>
          <w:szCs w:val="24"/>
        </w:rPr>
        <w:t xml:space="preserve"> choices (</w:t>
      </w:r>
      <w:r w:rsidR="0026605E">
        <w:rPr>
          <w:rFonts w:ascii="Times New Roman" w:eastAsia="Times New Roman" w:hAnsi="Times New Roman" w:cs="Times New Roman"/>
          <w:color w:val="000000" w:themeColor="text1"/>
          <w:sz w:val="24"/>
          <w:szCs w:val="24"/>
        </w:rPr>
        <w:t xml:space="preserve">von Haefen and Phaneuf, 2005; </w:t>
      </w:r>
      <w:r w:rsidRPr="00D00A99">
        <w:rPr>
          <w:rFonts w:ascii="Times New Roman" w:hAnsi="Times New Roman" w:cs="Times New Roman"/>
          <w:sz w:val="24"/>
          <w:szCs w:val="24"/>
        </w:rPr>
        <w:t>Van Nostrand et al., 2013), energy consumption</w:t>
      </w:r>
      <w:r>
        <w:rPr>
          <w:rFonts w:ascii="Times New Roman" w:hAnsi="Times New Roman" w:cs="Times New Roman"/>
          <w:sz w:val="24"/>
          <w:szCs w:val="24"/>
        </w:rPr>
        <w:t xml:space="preserve"> choices</w:t>
      </w:r>
      <w:r w:rsidR="00685EF2">
        <w:rPr>
          <w:rFonts w:ascii="Times New Roman" w:hAnsi="Times New Roman" w:cs="Times New Roman"/>
          <w:sz w:val="24"/>
          <w:szCs w:val="24"/>
        </w:rPr>
        <w:t>,</w:t>
      </w:r>
      <w:r w:rsidRPr="00D00A99">
        <w:rPr>
          <w:rFonts w:ascii="Times New Roman" w:hAnsi="Times New Roman" w:cs="Times New Roman"/>
          <w:sz w:val="24"/>
          <w:szCs w:val="24"/>
        </w:rPr>
        <w:t xml:space="preserve"> and builders’ land-development choices (Farooq et al., 2013</w:t>
      </w:r>
      <w:r w:rsidR="00F033F3">
        <w:rPr>
          <w:rFonts w:ascii="Times New Roman" w:hAnsi="Times New Roman" w:cs="Times New Roman"/>
          <w:sz w:val="24"/>
          <w:szCs w:val="24"/>
        </w:rPr>
        <w:t>; Kaza et al., 2010</w:t>
      </w:r>
      <w:r w:rsidRPr="00D00A99">
        <w:rPr>
          <w:rFonts w:ascii="Times New Roman" w:hAnsi="Times New Roman" w:cs="Times New Roman"/>
          <w:sz w:val="24"/>
          <w:szCs w:val="24"/>
        </w:rPr>
        <w:t xml:space="preserve">). Thanks to these advances, </w:t>
      </w:r>
      <w:r w:rsidR="00CA735E">
        <w:rPr>
          <w:rFonts w:ascii="Times New Roman" w:hAnsi="Times New Roman" w:cs="Times New Roman"/>
          <w:sz w:val="24"/>
          <w:szCs w:val="24"/>
        </w:rPr>
        <w:t>K</w:t>
      </w:r>
      <w:r>
        <w:rPr>
          <w:rFonts w:ascii="Times New Roman" w:hAnsi="Times New Roman" w:cs="Times New Roman"/>
          <w:sz w:val="24"/>
          <w:szCs w:val="24"/>
        </w:rPr>
        <w:t xml:space="preserve">T-based MDC models are being increasingly used in empirical research and have begun to be </w:t>
      </w:r>
      <w:r w:rsidR="003E4E38">
        <w:rPr>
          <w:rFonts w:ascii="Times New Roman" w:hAnsi="Times New Roman" w:cs="Times New Roman"/>
          <w:sz w:val="24"/>
          <w:szCs w:val="24"/>
        </w:rPr>
        <w:t>employed</w:t>
      </w:r>
      <w:r>
        <w:rPr>
          <w:rFonts w:ascii="Times New Roman" w:hAnsi="Times New Roman" w:cs="Times New Roman"/>
          <w:sz w:val="24"/>
          <w:szCs w:val="24"/>
        </w:rPr>
        <w:t xml:space="preserve"> in operational travel forecasting models (</w:t>
      </w:r>
      <w:r w:rsidR="00B0619D">
        <w:rPr>
          <w:rFonts w:ascii="Times New Roman" w:hAnsi="Times New Roman" w:cs="Times New Roman"/>
          <w:sz w:val="24"/>
          <w:szCs w:val="24"/>
        </w:rPr>
        <w:t>Bhat et al., 2013</w:t>
      </w:r>
      <w:r w:rsidR="00A43594" w:rsidRPr="00A127F7">
        <w:rPr>
          <w:rFonts w:ascii="Times New Roman" w:hAnsi="Times New Roman" w:cs="Times New Roman"/>
          <w:sz w:val="24"/>
          <w:szCs w:val="24"/>
        </w:rPr>
        <w:t>a</w:t>
      </w:r>
      <w:r>
        <w:rPr>
          <w:rFonts w:ascii="Times New Roman" w:hAnsi="Times New Roman" w:cs="Times New Roman"/>
          <w:sz w:val="24"/>
          <w:szCs w:val="24"/>
        </w:rPr>
        <w:t>).</w:t>
      </w:r>
      <w:r w:rsidR="00162929">
        <w:rPr>
          <w:rFonts w:ascii="Times New Roman" w:hAnsi="Times New Roman" w:cs="Times New Roman"/>
          <w:sz w:val="24"/>
          <w:szCs w:val="24"/>
        </w:rPr>
        <w:t xml:space="preserve"> </w:t>
      </w:r>
      <w:r w:rsidR="00162929">
        <w:rPr>
          <w:rFonts w:ascii="Times New Roman" w:hAnsi="Times New Roman" w:cs="Times New Roman"/>
          <w:color w:val="000000"/>
          <w:sz w:val="24"/>
          <w:szCs w:val="24"/>
        </w:rPr>
        <w:t xml:space="preserve">On the methodological front, recent literature </w:t>
      </w:r>
      <w:r w:rsidR="00162929" w:rsidRPr="00D00A99">
        <w:rPr>
          <w:rFonts w:ascii="Times New Roman" w:hAnsi="Times New Roman" w:cs="Times New Roman"/>
          <w:sz w:val="24"/>
          <w:szCs w:val="24"/>
        </w:rPr>
        <w:t xml:space="preserve">in this area has started to enhance the basic formulation in Equation (1) along </w:t>
      </w:r>
      <w:r w:rsidR="00162929">
        <w:rPr>
          <w:rFonts w:ascii="Times New Roman" w:hAnsi="Times New Roman" w:cs="Times New Roman"/>
          <w:sz w:val="24"/>
          <w:szCs w:val="24"/>
        </w:rPr>
        <w:t>three specific</w:t>
      </w:r>
      <w:r w:rsidR="00162929" w:rsidRPr="00D00A99">
        <w:rPr>
          <w:rFonts w:ascii="Times New Roman" w:hAnsi="Times New Roman" w:cs="Times New Roman"/>
          <w:sz w:val="24"/>
          <w:szCs w:val="24"/>
        </w:rPr>
        <w:t xml:space="preserve"> directions: (a) toward more flexible, non-additively separable utility </w:t>
      </w:r>
      <w:r w:rsidR="00162929">
        <w:rPr>
          <w:rFonts w:ascii="Times New Roman" w:hAnsi="Times New Roman" w:cs="Times New Roman"/>
          <w:sz w:val="24"/>
          <w:szCs w:val="24"/>
        </w:rPr>
        <w:t>functions that accommodate rich substitution and complementarity patterns in consumption</w:t>
      </w:r>
      <w:r w:rsidR="002760D9">
        <w:rPr>
          <w:rFonts w:ascii="Times New Roman" w:hAnsi="Times New Roman" w:cs="Times New Roman"/>
          <w:sz w:val="24"/>
          <w:szCs w:val="24"/>
        </w:rPr>
        <w:t xml:space="preserve"> (Bhat et al., 2013</w:t>
      </w:r>
      <w:r w:rsidR="00A43594" w:rsidRPr="00A127F7">
        <w:rPr>
          <w:rFonts w:ascii="Times New Roman" w:hAnsi="Times New Roman" w:cs="Times New Roman"/>
          <w:sz w:val="24"/>
          <w:szCs w:val="24"/>
        </w:rPr>
        <w:t>b</w:t>
      </w:r>
      <w:r w:rsidR="002760D9">
        <w:rPr>
          <w:rFonts w:ascii="Times New Roman" w:hAnsi="Times New Roman" w:cs="Times New Roman"/>
          <w:sz w:val="24"/>
          <w:szCs w:val="24"/>
        </w:rPr>
        <w:t>)</w:t>
      </w:r>
      <w:r w:rsidR="00162929" w:rsidRPr="00936F5A">
        <w:rPr>
          <w:rFonts w:ascii="Times New Roman" w:hAnsi="Times New Roman" w:cs="Times New Roman"/>
          <w:sz w:val="24"/>
          <w:szCs w:val="24"/>
        </w:rPr>
        <w:t>,</w:t>
      </w:r>
      <w:r w:rsidR="00162929" w:rsidRPr="00D00A99">
        <w:rPr>
          <w:rFonts w:ascii="Times New Roman" w:hAnsi="Times New Roman" w:cs="Times New Roman"/>
          <w:sz w:val="24"/>
          <w:szCs w:val="24"/>
        </w:rPr>
        <w:t xml:space="preserve"> (b) </w:t>
      </w:r>
      <w:r w:rsidR="00162929" w:rsidRPr="00936F5A">
        <w:rPr>
          <w:rFonts w:ascii="Times New Roman" w:hAnsi="Times New Roman" w:cs="Times New Roman"/>
          <w:sz w:val="24"/>
          <w:szCs w:val="24"/>
        </w:rPr>
        <w:t>toward more flexible stochastic specifications for the random utility functions</w:t>
      </w:r>
      <w:r w:rsidR="00C97E5D">
        <w:rPr>
          <w:rFonts w:ascii="Times New Roman" w:hAnsi="Times New Roman" w:cs="Times New Roman"/>
          <w:sz w:val="24"/>
          <w:szCs w:val="24"/>
        </w:rPr>
        <w:t xml:space="preserve"> (</w:t>
      </w:r>
      <w:r w:rsidR="002D3473">
        <w:rPr>
          <w:rFonts w:ascii="Times New Roman" w:hAnsi="Times New Roman" w:cs="Times New Roman"/>
          <w:sz w:val="24"/>
          <w:szCs w:val="24"/>
        </w:rPr>
        <w:t xml:space="preserve">Pinjari and Bhat, 2010; </w:t>
      </w:r>
      <w:r w:rsidR="00C97E5D">
        <w:rPr>
          <w:rFonts w:ascii="Times New Roman" w:hAnsi="Times New Roman" w:cs="Times New Roman"/>
          <w:sz w:val="24"/>
          <w:szCs w:val="24"/>
        </w:rPr>
        <w:t>Pinjari, 2011</w:t>
      </w:r>
      <w:r w:rsidR="000005A8">
        <w:rPr>
          <w:rFonts w:ascii="Times New Roman" w:hAnsi="Times New Roman" w:cs="Times New Roman"/>
          <w:sz w:val="24"/>
          <w:szCs w:val="24"/>
        </w:rPr>
        <w:t>;</w:t>
      </w:r>
      <w:r w:rsidR="00A86F6F">
        <w:rPr>
          <w:rFonts w:ascii="Times New Roman" w:hAnsi="Times New Roman" w:cs="Times New Roman"/>
          <w:sz w:val="24"/>
          <w:szCs w:val="24"/>
        </w:rPr>
        <w:t xml:space="preserve"> Bh</w:t>
      </w:r>
      <w:r w:rsidR="00921534">
        <w:rPr>
          <w:rFonts w:ascii="Times New Roman" w:hAnsi="Times New Roman" w:cs="Times New Roman"/>
          <w:sz w:val="24"/>
          <w:szCs w:val="24"/>
        </w:rPr>
        <w:t>a</w:t>
      </w:r>
      <w:r w:rsidR="00A86F6F">
        <w:rPr>
          <w:rFonts w:ascii="Times New Roman" w:hAnsi="Times New Roman" w:cs="Times New Roman"/>
          <w:sz w:val="24"/>
          <w:szCs w:val="24"/>
        </w:rPr>
        <w:t>t et al., 2013</w:t>
      </w:r>
      <w:r w:rsidR="00A86F6F" w:rsidRPr="00657CBC">
        <w:rPr>
          <w:rFonts w:ascii="Times New Roman" w:hAnsi="Times New Roman" w:cs="Times New Roman"/>
          <w:sz w:val="24"/>
          <w:szCs w:val="24"/>
        </w:rPr>
        <w:t>c</w:t>
      </w:r>
      <w:r w:rsidR="00C97E5D">
        <w:rPr>
          <w:rFonts w:ascii="Times New Roman" w:hAnsi="Times New Roman" w:cs="Times New Roman"/>
          <w:sz w:val="24"/>
          <w:szCs w:val="24"/>
        </w:rPr>
        <w:t>)</w:t>
      </w:r>
      <w:r w:rsidR="006064C5">
        <w:rPr>
          <w:rFonts w:ascii="Times New Roman" w:hAnsi="Times New Roman" w:cs="Times New Roman"/>
          <w:sz w:val="24"/>
          <w:szCs w:val="24"/>
        </w:rPr>
        <w:t xml:space="preserve">, and (c) </w:t>
      </w:r>
      <w:r w:rsidR="006064C5" w:rsidRPr="00D00A99">
        <w:rPr>
          <w:rFonts w:ascii="Times New Roman" w:hAnsi="Times New Roman" w:cs="Times New Roman"/>
          <w:sz w:val="24"/>
          <w:szCs w:val="24"/>
        </w:rPr>
        <w:t>toward greater flexibility in the specification of the constraints faced by the consumer</w:t>
      </w:r>
      <w:r w:rsidR="00BC68B2">
        <w:rPr>
          <w:rFonts w:ascii="Times New Roman" w:hAnsi="Times New Roman" w:cs="Times New Roman"/>
          <w:sz w:val="24"/>
          <w:szCs w:val="24"/>
        </w:rPr>
        <w:t xml:space="preserve"> (Castro et al., 2012)</w:t>
      </w:r>
      <w:r w:rsidR="006064C5">
        <w:rPr>
          <w:rFonts w:ascii="Times New Roman" w:hAnsi="Times New Roman" w:cs="Times New Roman"/>
          <w:sz w:val="24"/>
          <w:szCs w:val="24"/>
        </w:rPr>
        <w:t>.</w:t>
      </w:r>
      <w:r w:rsidR="00862F7D">
        <w:rPr>
          <w:rFonts w:ascii="Times New Roman" w:hAnsi="Times New Roman" w:cs="Times New Roman"/>
          <w:sz w:val="24"/>
          <w:szCs w:val="24"/>
        </w:rPr>
        <w:t xml:space="preserve"> </w:t>
      </w:r>
    </w:p>
    <w:p w14:paraId="01AF3072" w14:textId="77777777" w:rsidR="00815C79" w:rsidRPr="00075FD4" w:rsidRDefault="00075FD4" w:rsidP="00BC6655">
      <w:pPr>
        <w:spacing w:before="120" w:after="0" w:line="360" w:lineRule="auto"/>
        <w:jc w:val="both"/>
        <w:rPr>
          <w:rFonts w:ascii="Times New Roman" w:hAnsi="Times New Roman" w:cs="Times New Roman"/>
          <w:b/>
          <w:sz w:val="24"/>
          <w:szCs w:val="24"/>
        </w:rPr>
      </w:pPr>
      <w:r w:rsidRPr="00075FD4">
        <w:rPr>
          <w:rFonts w:ascii="Times New Roman" w:hAnsi="Times New Roman" w:cs="Times New Roman"/>
          <w:b/>
          <w:sz w:val="24"/>
          <w:szCs w:val="24"/>
        </w:rPr>
        <w:t>1.1 Gaps in Research</w:t>
      </w:r>
      <w:r w:rsidR="00890384" w:rsidRPr="00075FD4">
        <w:rPr>
          <w:rFonts w:ascii="Times New Roman" w:hAnsi="Times New Roman" w:cs="Times New Roman"/>
          <w:b/>
          <w:sz w:val="24"/>
          <w:szCs w:val="24"/>
        </w:rPr>
        <w:t xml:space="preserve"> </w:t>
      </w:r>
    </w:p>
    <w:p w14:paraId="38E24148" w14:textId="77777777" w:rsidR="00095A6D" w:rsidRDefault="005D1CB6"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Despite the methodological advances and many empirical applications</w:t>
      </w:r>
      <w:r w:rsidR="00591EA4">
        <w:rPr>
          <w:rFonts w:ascii="Times New Roman" w:hAnsi="Times New Roman" w:cs="Times New Roman"/>
          <w:sz w:val="24"/>
          <w:szCs w:val="24"/>
        </w:rPr>
        <w:t xml:space="preserve">, </w:t>
      </w:r>
      <w:r w:rsidR="00E15E70">
        <w:rPr>
          <w:rFonts w:ascii="Times New Roman" w:hAnsi="Times New Roman" w:cs="Times New Roman"/>
          <w:sz w:val="24"/>
          <w:szCs w:val="24"/>
        </w:rPr>
        <w:t xml:space="preserve">one particular issue </w:t>
      </w:r>
      <w:r>
        <w:rPr>
          <w:rFonts w:ascii="Times New Roman" w:hAnsi="Times New Roman" w:cs="Times New Roman"/>
          <w:sz w:val="24"/>
          <w:szCs w:val="24"/>
        </w:rPr>
        <w:t xml:space="preserve">related to the budget constraint </w:t>
      </w:r>
      <w:r w:rsidR="008A177B">
        <w:rPr>
          <w:rFonts w:ascii="Times New Roman" w:hAnsi="Times New Roman" w:cs="Times New Roman"/>
          <w:sz w:val="24"/>
          <w:szCs w:val="24"/>
        </w:rPr>
        <w:t>has</w:t>
      </w:r>
      <w:r w:rsidR="00E15E70">
        <w:rPr>
          <w:rFonts w:ascii="Times New Roman" w:hAnsi="Times New Roman" w:cs="Times New Roman"/>
          <w:sz w:val="24"/>
          <w:szCs w:val="24"/>
        </w:rPr>
        <w:t xml:space="preserve"> yet </w:t>
      </w:r>
      <w:r w:rsidR="00533656">
        <w:rPr>
          <w:rFonts w:ascii="Times New Roman" w:hAnsi="Times New Roman" w:cs="Times New Roman"/>
          <w:sz w:val="24"/>
          <w:szCs w:val="24"/>
        </w:rPr>
        <w:t xml:space="preserve">to </w:t>
      </w:r>
      <w:r w:rsidR="003C005E">
        <w:rPr>
          <w:rFonts w:ascii="Times New Roman" w:hAnsi="Times New Roman" w:cs="Times New Roman"/>
          <w:sz w:val="24"/>
          <w:szCs w:val="24"/>
        </w:rPr>
        <w:t>be resolved</w:t>
      </w:r>
      <w:r w:rsidR="00E15E70">
        <w:rPr>
          <w:rFonts w:ascii="Times New Roman" w:hAnsi="Times New Roman" w:cs="Times New Roman"/>
          <w:sz w:val="24"/>
          <w:szCs w:val="24"/>
        </w:rPr>
        <w:t xml:space="preserve">. </w:t>
      </w:r>
      <w:r w:rsidR="002D322B">
        <w:rPr>
          <w:rFonts w:ascii="Times New Roman" w:hAnsi="Times New Roman" w:cs="Times New Roman"/>
          <w:sz w:val="24"/>
          <w:szCs w:val="24"/>
        </w:rPr>
        <w:t xml:space="preserve">Specifically, </w:t>
      </w:r>
      <w:r w:rsidR="00E8098B">
        <w:rPr>
          <w:rFonts w:ascii="Times New Roman" w:hAnsi="Times New Roman" w:cs="Times New Roman"/>
          <w:sz w:val="24"/>
          <w:szCs w:val="24"/>
        </w:rPr>
        <w:t>almost all</w:t>
      </w:r>
      <w:r w:rsidR="007859B9">
        <w:rPr>
          <w:rFonts w:ascii="Times New Roman" w:hAnsi="Times New Roman" w:cs="Times New Roman"/>
          <w:sz w:val="24"/>
          <w:szCs w:val="24"/>
        </w:rPr>
        <w:t xml:space="preserve"> K</w:t>
      </w:r>
      <w:r w:rsidR="00D24F81">
        <w:rPr>
          <w:rFonts w:ascii="Times New Roman" w:hAnsi="Times New Roman" w:cs="Times New Roman"/>
          <w:sz w:val="24"/>
          <w:szCs w:val="24"/>
        </w:rPr>
        <w:t xml:space="preserve">T model formulations in the literature, including the MDCEV model, assume that the </w:t>
      </w:r>
      <w:r w:rsidR="00A94FBB">
        <w:rPr>
          <w:rFonts w:ascii="Times New Roman" w:hAnsi="Times New Roman" w:cs="Times New Roman"/>
          <w:sz w:val="24"/>
          <w:szCs w:val="24"/>
        </w:rPr>
        <w:t>available budget for total expenditure</w:t>
      </w:r>
      <w:r w:rsidR="00E8098B">
        <w:rPr>
          <w:rFonts w:ascii="Times New Roman" w:hAnsi="Times New Roman" w:cs="Times New Roman"/>
          <w:sz w:val="24"/>
          <w:szCs w:val="24"/>
        </w:rPr>
        <w:t>, i.e.</w:t>
      </w:r>
      <w:r w:rsidR="00297ABF">
        <w:rPr>
          <w:rFonts w:ascii="Times New Roman" w:hAnsi="Times New Roman" w:cs="Times New Roman"/>
          <w:sz w:val="24"/>
          <w:szCs w:val="24"/>
        </w:rPr>
        <w:t xml:space="preserve"> </w:t>
      </w:r>
      <w:r w:rsidR="00A94FBB" w:rsidRPr="00245DDE">
        <w:rPr>
          <w:rFonts w:ascii="Times New Roman" w:hAnsi="Times New Roman" w:cs="Times New Roman"/>
          <w:position w:val="-10"/>
          <w:sz w:val="24"/>
          <w:szCs w:val="24"/>
        </w:rPr>
        <w:object w:dxaOrig="220" w:dyaOrig="260" w14:anchorId="38E6AE9B">
          <v:shape id="_x0000_i1032" type="#_x0000_t75" style="width:11.25pt;height:12.75pt" o:ole="">
            <v:imagedata r:id="rId27" o:title=""/>
          </v:shape>
          <o:OLEObject Type="Embed" ProgID="Equation.DSMT4" ShapeID="_x0000_i1032" DrawAspect="Content" ObjectID="_1520917952" r:id="rId28"/>
        </w:object>
      </w:r>
      <w:r w:rsidR="00A94FBB">
        <w:rPr>
          <w:rFonts w:ascii="Times New Roman" w:hAnsi="Times New Roman" w:cs="Times New Roman"/>
          <w:sz w:val="24"/>
          <w:szCs w:val="24"/>
        </w:rPr>
        <w:t xml:space="preserve"> in Equation (1)</w:t>
      </w:r>
      <w:r w:rsidR="00931722">
        <w:rPr>
          <w:rFonts w:ascii="Times New Roman" w:hAnsi="Times New Roman" w:cs="Times New Roman"/>
          <w:sz w:val="24"/>
          <w:szCs w:val="24"/>
        </w:rPr>
        <w:t>,</w:t>
      </w:r>
      <w:r w:rsidR="00A94FBB">
        <w:rPr>
          <w:rFonts w:ascii="Times New Roman" w:hAnsi="Times New Roman" w:cs="Times New Roman"/>
          <w:sz w:val="24"/>
          <w:szCs w:val="24"/>
        </w:rPr>
        <w:t xml:space="preserve"> is fixed for each individual</w:t>
      </w:r>
      <w:r w:rsidR="00E8098B">
        <w:rPr>
          <w:rFonts w:ascii="Times New Roman" w:hAnsi="Times New Roman" w:cs="Times New Roman"/>
          <w:sz w:val="24"/>
          <w:szCs w:val="24"/>
        </w:rPr>
        <w:t xml:space="preserve"> (or for each choice occasion, if repeated choice data is available)</w:t>
      </w:r>
      <w:r w:rsidR="00A94FBB">
        <w:rPr>
          <w:rFonts w:ascii="Times New Roman" w:hAnsi="Times New Roman" w:cs="Times New Roman"/>
          <w:sz w:val="24"/>
          <w:szCs w:val="24"/>
        </w:rPr>
        <w:t xml:space="preserve">. </w:t>
      </w:r>
      <w:r w:rsidR="00B0616A">
        <w:rPr>
          <w:rFonts w:ascii="Times New Roman" w:hAnsi="Times New Roman" w:cs="Times New Roman"/>
          <w:sz w:val="24"/>
          <w:szCs w:val="24"/>
        </w:rPr>
        <w:t>Given</w:t>
      </w:r>
      <w:r w:rsidR="00BD6012">
        <w:rPr>
          <w:rFonts w:ascii="Times New Roman" w:hAnsi="Times New Roman" w:cs="Times New Roman"/>
          <w:sz w:val="24"/>
          <w:szCs w:val="24"/>
        </w:rPr>
        <w:t xml:space="preserve"> </w:t>
      </w:r>
      <w:r w:rsidR="002A4BE4">
        <w:rPr>
          <w:rFonts w:ascii="Times New Roman" w:hAnsi="Times New Roman" w:cs="Times New Roman"/>
          <w:sz w:val="24"/>
          <w:szCs w:val="24"/>
        </w:rPr>
        <w:t>the</w:t>
      </w:r>
      <w:r w:rsidR="00BD6012">
        <w:rPr>
          <w:rFonts w:ascii="Times New Roman" w:hAnsi="Times New Roman" w:cs="Times New Roman"/>
          <w:sz w:val="24"/>
          <w:szCs w:val="24"/>
        </w:rPr>
        <w:t xml:space="preserve"> fixed budget, </w:t>
      </w:r>
      <w:r w:rsidR="002A4BE4">
        <w:rPr>
          <w:rFonts w:ascii="Times New Roman" w:hAnsi="Times New Roman" w:cs="Times New Roman"/>
          <w:sz w:val="24"/>
          <w:szCs w:val="24"/>
        </w:rPr>
        <w:t xml:space="preserve">any changes in </w:t>
      </w:r>
      <w:r w:rsidR="00BA69D0">
        <w:rPr>
          <w:rFonts w:ascii="Times New Roman" w:hAnsi="Times New Roman" w:cs="Times New Roman"/>
          <w:sz w:val="24"/>
          <w:szCs w:val="24"/>
        </w:rPr>
        <w:t xml:space="preserve">the </w:t>
      </w:r>
      <w:r w:rsidR="002A4BE4">
        <w:rPr>
          <w:rFonts w:ascii="Times New Roman" w:hAnsi="Times New Roman" w:cs="Times New Roman"/>
          <w:sz w:val="24"/>
          <w:szCs w:val="24"/>
        </w:rPr>
        <w:t>decision-maker characteristics, choice alternative attributes, or the choice environment can only lead to a reallocation of the budget among diff</w:t>
      </w:r>
      <w:r w:rsidR="00E428D3">
        <w:rPr>
          <w:rFonts w:ascii="Times New Roman" w:hAnsi="Times New Roman" w:cs="Times New Roman"/>
          <w:sz w:val="24"/>
          <w:szCs w:val="24"/>
        </w:rPr>
        <w:t xml:space="preserve">erent choice </w:t>
      </w:r>
      <w:r w:rsidR="00B77A22">
        <w:rPr>
          <w:rFonts w:ascii="Times New Roman" w:hAnsi="Times New Roman" w:cs="Times New Roman"/>
          <w:sz w:val="24"/>
          <w:szCs w:val="24"/>
        </w:rPr>
        <w:t xml:space="preserve">alternatives. The formulation </w:t>
      </w:r>
      <w:r w:rsidR="00E428D3">
        <w:rPr>
          <w:rFonts w:ascii="Times New Roman" w:hAnsi="Times New Roman" w:cs="Times New Roman"/>
          <w:sz w:val="24"/>
          <w:szCs w:val="24"/>
        </w:rPr>
        <w:t xml:space="preserve">itself does not allow either an increase or a decrease in the total </w:t>
      </w:r>
      <w:r w:rsidR="0013568D">
        <w:rPr>
          <w:rFonts w:ascii="Times New Roman" w:hAnsi="Times New Roman" w:cs="Times New Roman"/>
          <w:sz w:val="24"/>
          <w:szCs w:val="24"/>
        </w:rPr>
        <w:t>available budget</w:t>
      </w:r>
      <w:r w:rsidR="00E428D3">
        <w:rPr>
          <w:rFonts w:ascii="Times New Roman" w:hAnsi="Times New Roman" w:cs="Times New Roman"/>
          <w:sz w:val="24"/>
          <w:szCs w:val="24"/>
        </w:rPr>
        <w:t>.</w:t>
      </w:r>
      <w:r w:rsidR="009B38BC">
        <w:rPr>
          <w:rFonts w:ascii="Times New Roman" w:hAnsi="Times New Roman" w:cs="Times New Roman"/>
          <w:sz w:val="24"/>
          <w:szCs w:val="24"/>
        </w:rPr>
        <w:t xml:space="preserve"> </w:t>
      </w:r>
      <w:r w:rsidR="003577B8">
        <w:rPr>
          <w:rFonts w:ascii="Times New Roman" w:hAnsi="Times New Roman" w:cs="Times New Roman"/>
          <w:sz w:val="24"/>
          <w:szCs w:val="24"/>
        </w:rPr>
        <w:t xml:space="preserve">Consider, for example, the context of </w:t>
      </w:r>
      <w:r w:rsidR="00A123BE">
        <w:rPr>
          <w:rFonts w:ascii="Times New Roman" w:hAnsi="Times New Roman" w:cs="Times New Roman"/>
          <w:sz w:val="24"/>
          <w:szCs w:val="24"/>
        </w:rPr>
        <w:t xml:space="preserve">households’ vehicle holdings and utilization. </w:t>
      </w:r>
      <w:r w:rsidR="00095A6D">
        <w:rPr>
          <w:rFonts w:ascii="Times New Roman" w:hAnsi="Times New Roman" w:cs="Times New Roman"/>
          <w:sz w:val="24"/>
          <w:szCs w:val="24"/>
        </w:rPr>
        <w:t>In m</w:t>
      </w:r>
      <w:r w:rsidR="00A123BE">
        <w:rPr>
          <w:rFonts w:ascii="Times New Roman" w:hAnsi="Times New Roman" w:cs="Times New Roman"/>
          <w:sz w:val="24"/>
          <w:szCs w:val="24"/>
        </w:rPr>
        <w:t xml:space="preserve">ost applications of the KT approach for this context (Bhat et al., 2009, </w:t>
      </w:r>
      <w:r w:rsidR="00A2580B">
        <w:rPr>
          <w:rFonts w:ascii="Times New Roman" w:hAnsi="Times New Roman" w:cs="Times New Roman"/>
          <w:sz w:val="24"/>
          <w:szCs w:val="24"/>
        </w:rPr>
        <w:t>Ahn et al., 2008)</w:t>
      </w:r>
      <w:r w:rsidR="00095A6D">
        <w:rPr>
          <w:rFonts w:ascii="Times New Roman" w:hAnsi="Times New Roman" w:cs="Times New Roman"/>
          <w:sz w:val="24"/>
          <w:szCs w:val="24"/>
        </w:rPr>
        <w:t xml:space="preserve">, a total annual mileage budget is assumed </w:t>
      </w:r>
      <w:r w:rsidR="000501B3">
        <w:rPr>
          <w:rFonts w:ascii="Times New Roman" w:hAnsi="Times New Roman" w:cs="Times New Roman"/>
          <w:sz w:val="24"/>
          <w:szCs w:val="24"/>
        </w:rPr>
        <w:t xml:space="preserve">to be available </w:t>
      </w:r>
      <w:r w:rsidR="00095A6D">
        <w:rPr>
          <w:rFonts w:ascii="Times New Roman" w:hAnsi="Times New Roman" w:cs="Times New Roman"/>
          <w:sz w:val="24"/>
          <w:szCs w:val="24"/>
        </w:rPr>
        <w:t xml:space="preserve">for each household. This mileage budget is obtained exogenously for use in the KT model, which simply allocates the given total mileage among different vehicle types. </w:t>
      </w:r>
      <w:r w:rsidR="000262FD">
        <w:rPr>
          <w:rFonts w:ascii="Times New Roman" w:hAnsi="Times New Roman" w:cs="Times New Roman"/>
          <w:sz w:val="24"/>
          <w:szCs w:val="24"/>
        </w:rPr>
        <w:t>Therefore</w:t>
      </w:r>
      <w:r w:rsidR="00095A6D">
        <w:rPr>
          <w:rFonts w:ascii="Times New Roman" w:hAnsi="Times New Roman" w:cs="Times New Roman"/>
          <w:sz w:val="24"/>
          <w:szCs w:val="24"/>
        </w:rPr>
        <w:t xml:space="preserve">, any changes in household characteristics, vehicle attributes (e.g., prices and fuel economy) and gasoline prices can only lead to a reallocation of the given mileage budget among the different vehicle types without allowance for either an increase or </w:t>
      </w:r>
      <w:r w:rsidR="004812D3">
        <w:rPr>
          <w:rFonts w:ascii="Times New Roman" w:hAnsi="Times New Roman" w:cs="Times New Roman"/>
          <w:sz w:val="24"/>
          <w:szCs w:val="24"/>
        </w:rPr>
        <w:t xml:space="preserve">a </w:t>
      </w:r>
      <w:r w:rsidR="00095A6D">
        <w:rPr>
          <w:rFonts w:ascii="Times New Roman" w:hAnsi="Times New Roman" w:cs="Times New Roman"/>
          <w:sz w:val="24"/>
          <w:szCs w:val="24"/>
        </w:rPr>
        <w:t xml:space="preserve">decrease in the total mileage. Similarly, in the context of </w:t>
      </w:r>
      <w:r w:rsidR="003577B8">
        <w:rPr>
          <w:rFonts w:ascii="Times New Roman" w:hAnsi="Times New Roman" w:cs="Times New Roman"/>
          <w:sz w:val="24"/>
          <w:szCs w:val="24"/>
        </w:rPr>
        <w:t xml:space="preserve">individuals’ out-of-home activity participation and </w:t>
      </w:r>
      <w:r w:rsidR="00095A6D">
        <w:rPr>
          <w:rFonts w:ascii="Times New Roman" w:hAnsi="Times New Roman" w:cs="Times New Roman"/>
          <w:sz w:val="24"/>
          <w:szCs w:val="24"/>
        </w:rPr>
        <w:t>time-use,</w:t>
      </w:r>
      <w:r w:rsidR="00922506">
        <w:rPr>
          <w:rFonts w:ascii="Times New Roman" w:hAnsi="Times New Roman" w:cs="Times New Roman"/>
          <w:sz w:val="24"/>
          <w:szCs w:val="24"/>
        </w:rPr>
        <w:t xml:space="preserve"> most applications of the KT </w:t>
      </w:r>
      <w:r w:rsidR="003071D0">
        <w:rPr>
          <w:rFonts w:ascii="Times New Roman" w:hAnsi="Times New Roman" w:cs="Times New Roman"/>
          <w:sz w:val="24"/>
          <w:szCs w:val="24"/>
        </w:rPr>
        <w:t>approach</w:t>
      </w:r>
      <w:r w:rsidR="00095A6D">
        <w:rPr>
          <w:rFonts w:ascii="Times New Roman" w:hAnsi="Times New Roman" w:cs="Times New Roman"/>
          <w:sz w:val="24"/>
          <w:szCs w:val="24"/>
        </w:rPr>
        <w:t xml:space="preserve"> consider</w:t>
      </w:r>
      <w:r w:rsidR="00922506">
        <w:rPr>
          <w:rFonts w:ascii="Times New Roman" w:hAnsi="Times New Roman" w:cs="Times New Roman"/>
          <w:sz w:val="24"/>
          <w:szCs w:val="24"/>
        </w:rPr>
        <w:t xml:space="preserve"> </w:t>
      </w:r>
      <w:r w:rsidR="00862F6F">
        <w:rPr>
          <w:rFonts w:ascii="Times New Roman" w:hAnsi="Times New Roman" w:cs="Times New Roman"/>
          <w:sz w:val="24"/>
          <w:szCs w:val="24"/>
        </w:rPr>
        <w:t>a</w:t>
      </w:r>
      <w:r w:rsidR="00095A6D">
        <w:rPr>
          <w:rFonts w:ascii="Times New Roman" w:hAnsi="Times New Roman" w:cs="Times New Roman"/>
          <w:sz w:val="24"/>
          <w:szCs w:val="24"/>
        </w:rPr>
        <w:t>n exogenously</w:t>
      </w:r>
      <w:r w:rsidR="00862F6F">
        <w:rPr>
          <w:rFonts w:ascii="Times New Roman" w:hAnsi="Times New Roman" w:cs="Times New Roman"/>
          <w:sz w:val="24"/>
          <w:szCs w:val="24"/>
        </w:rPr>
        <w:t xml:space="preserve"> </w:t>
      </w:r>
      <w:r w:rsidR="00095A6D">
        <w:rPr>
          <w:rFonts w:ascii="Times New Roman" w:hAnsi="Times New Roman" w:cs="Times New Roman"/>
          <w:sz w:val="24"/>
          <w:szCs w:val="24"/>
        </w:rPr>
        <w:t xml:space="preserve">available </w:t>
      </w:r>
      <w:r w:rsidR="00862F6F">
        <w:rPr>
          <w:rFonts w:ascii="Times New Roman" w:hAnsi="Times New Roman" w:cs="Times New Roman"/>
          <w:sz w:val="24"/>
          <w:szCs w:val="24"/>
        </w:rPr>
        <w:t xml:space="preserve">total time </w:t>
      </w:r>
      <w:r w:rsidR="00862F6F">
        <w:rPr>
          <w:rFonts w:ascii="Times New Roman" w:hAnsi="Times New Roman" w:cs="Times New Roman"/>
          <w:sz w:val="24"/>
          <w:szCs w:val="24"/>
        </w:rPr>
        <w:lastRenderedPageBreak/>
        <w:t>budget</w:t>
      </w:r>
      <w:r w:rsidR="00095A6D">
        <w:rPr>
          <w:rFonts w:ascii="Times New Roman" w:hAnsi="Times New Roman" w:cs="Times New Roman"/>
          <w:sz w:val="24"/>
          <w:szCs w:val="24"/>
        </w:rPr>
        <w:t xml:space="preserve"> that is allocated among different activity type alternatives.</w:t>
      </w:r>
      <w:r w:rsidR="004C569F">
        <w:rPr>
          <w:rFonts w:ascii="Times New Roman" w:hAnsi="Times New Roman" w:cs="Times New Roman"/>
          <w:sz w:val="24"/>
          <w:szCs w:val="24"/>
        </w:rPr>
        <w:t xml:space="preserve"> </w:t>
      </w:r>
      <w:r w:rsidR="00E6342D">
        <w:rPr>
          <w:rFonts w:ascii="Times New Roman" w:hAnsi="Times New Roman" w:cs="Times New Roman"/>
          <w:sz w:val="24"/>
          <w:szCs w:val="24"/>
        </w:rPr>
        <w:t xml:space="preserve">The KT model </w:t>
      </w:r>
      <w:r w:rsidR="0060142C">
        <w:rPr>
          <w:rFonts w:ascii="Times New Roman" w:hAnsi="Times New Roman" w:cs="Times New Roman"/>
          <w:sz w:val="24"/>
          <w:szCs w:val="24"/>
        </w:rPr>
        <w:t xml:space="preserve">itself </w:t>
      </w:r>
      <w:r w:rsidR="00E6342D">
        <w:rPr>
          <w:rFonts w:ascii="Times New Roman" w:hAnsi="Times New Roman" w:cs="Times New Roman"/>
          <w:sz w:val="24"/>
          <w:szCs w:val="24"/>
        </w:rPr>
        <w:t xml:space="preserve">does not allow </w:t>
      </w:r>
      <w:r w:rsidR="00103A5C">
        <w:rPr>
          <w:rFonts w:ascii="Times New Roman" w:hAnsi="Times New Roman" w:cs="Times New Roman"/>
          <w:sz w:val="24"/>
          <w:szCs w:val="24"/>
        </w:rPr>
        <w:t>either</w:t>
      </w:r>
      <w:r w:rsidR="00E6342D">
        <w:rPr>
          <w:rFonts w:ascii="Times New Roman" w:hAnsi="Times New Roman" w:cs="Times New Roman"/>
          <w:sz w:val="24"/>
          <w:szCs w:val="24"/>
        </w:rPr>
        <w:t xml:space="preserve"> an increase </w:t>
      </w:r>
      <w:r w:rsidR="00103A5C">
        <w:rPr>
          <w:rFonts w:ascii="Times New Roman" w:hAnsi="Times New Roman" w:cs="Times New Roman"/>
          <w:sz w:val="24"/>
          <w:szCs w:val="24"/>
        </w:rPr>
        <w:t xml:space="preserve">or decrease </w:t>
      </w:r>
      <w:r w:rsidR="00E6342D">
        <w:rPr>
          <w:rFonts w:ascii="Times New Roman" w:hAnsi="Times New Roman" w:cs="Times New Roman"/>
          <w:sz w:val="24"/>
          <w:szCs w:val="24"/>
        </w:rPr>
        <w:t>in the total time expended in the activities of interest.</w:t>
      </w:r>
    </w:p>
    <w:p w14:paraId="5AEF4604" w14:textId="77777777" w:rsidR="004127FD" w:rsidRDefault="009B38BC" w:rsidP="00EA1530">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It is </w:t>
      </w:r>
      <w:r w:rsidR="002D0F7D">
        <w:rPr>
          <w:rFonts w:ascii="Times New Roman" w:hAnsi="Times New Roman" w:cs="Times New Roman"/>
          <w:sz w:val="24"/>
          <w:szCs w:val="24"/>
        </w:rPr>
        <w:t>worth</w:t>
      </w:r>
      <w:r>
        <w:rPr>
          <w:rFonts w:ascii="Times New Roman" w:hAnsi="Times New Roman" w:cs="Times New Roman"/>
          <w:sz w:val="24"/>
          <w:szCs w:val="24"/>
        </w:rPr>
        <w:t xml:space="preserve"> </w:t>
      </w:r>
      <w:r w:rsidR="002D0F7D">
        <w:rPr>
          <w:rFonts w:ascii="Times New Roman" w:hAnsi="Times New Roman" w:cs="Times New Roman"/>
          <w:sz w:val="24"/>
          <w:szCs w:val="24"/>
        </w:rPr>
        <w:t>noting</w:t>
      </w:r>
      <w:r>
        <w:rPr>
          <w:rFonts w:ascii="Times New Roman" w:hAnsi="Times New Roman" w:cs="Times New Roman"/>
          <w:sz w:val="24"/>
          <w:szCs w:val="24"/>
        </w:rPr>
        <w:t xml:space="preserve"> that </w:t>
      </w:r>
      <w:r w:rsidR="0090273A">
        <w:rPr>
          <w:rFonts w:ascii="Times New Roman" w:hAnsi="Times New Roman" w:cs="Times New Roman"/>
          <w:sz w:val="24"/>
          <w:szCs w:val="24"/>
        </w:rPr>
        <w:t xml:space="preserve">the fixed budget assumption </w:t>
      </w:r>
      <w:r>
        <w:rPr>
          <w:rFonts w:ascii="Times New Roman" w:hAnsi="Times New Roman" w:cs="Times New Roman"/>
          <w:sz w:val="24"/>
          <w:szCs w:val="24"/>
        </w:rPr>
        <w:t xml:space="preserve">is </w:t>
      </w:r>
      <w:r w:rsidRPr="008B4AB3">
        <w:rPr>
          <w:rFonts w:ascii="Times New Roman" w:hAnsi="Times New Roman" w:cs="Times New Roman"/>
          <w:sz w:val="24"/>
          <w:szCs w:val="24"/>
        </w:rPr>
        <w:t>not</w:t>
      </w:r>
      <w:r>
        <w:rPr>
          <w:rFonts w:ascii="Times New Roman" w:hAnsi="Times New Roman" w:cs="Times New Roman"/>
          <w:sz w:val="24"/>
          <w:szCs w:val="24"/>
        </w:rPr>
        <w:t xml:space="preserve"> a theoretical/conceptual flaw of the </w:t>
      </w:r>
      <w:r w:rsidR="0041387A">
        <w:rPr>
          <w:rFonts w:ascii="Times New Roman" w:hAnsi="Times New Roman" w:cs="Times New Roman"/>
          <w:sz w:val="24"/>
          <w:szCs w:val="24"/>
        </w:rPr>
        <w:t xml:space="preserve">consumer’s utility maximization </w:t>
      </w:r>
      <w:r>
        <w:rPr>
          <w:rFonts w:ascii="Times New Roman" w:hAnsi="Times New Roman" w:cs="Times New Roman"/>
          <w:sz w:val="24"/>
          <w:szCs w:val="24"/>
        </w:rPr>
        <w:t>formulation</w:t>
      </w:r>
      <w:r w:rsidR="006A7390">
        <w:rPr>
          <w:rFonts w:ascii="Times New Roman" w:hAnsi="Times New Roman" w:cs="Times New Roman"/>
          <w:sz w:val="24"/>
          <w:szCs w:val="24"/>
        </w:rPr>
        <w:t xml:space="preserve"> per se.</w:t>
      </w:r>
      <w:r w:rsidR="00F47A88">
        <w:rPr>
          <w:rFonts w:ascii="Times New Roman" w:hAnsi="Times New Roman" w:cs="Times New Roman"/>
          <w:sz w:val="24"/>
          <w:szCs w:val="24"/>
        </w:rPr>
        <w:t xml:space="preserve"> </w:t>
      </w:r>
      <w:r w:rsidR="00F47A88">
        <w:rPr>
          <w:rFonts w:ascii="Times New Roman" w:hAnsi="Times New Roman" w:cs="Times New Roman"/>
          <w:color w:val="000000"/>
          <w:sz w:val="24"/>
          <w:szCs w:val="24"/>
        </w:rPr>
        <w:t>Classical mi</w:t>
      </w:r>
      <w:r w:rsidR="00A4013D">
        <w:rPr>
          <w:rFonts w:ascii="Times New Roman" w:hAnsi="Times New Roman" w:cs="Times New Roman"/>
          <w:color w:val="000000"/>
          <w:sz w:val="24"/>
          <w:szCs w:val="24"/>
        </w:rPr>
        <w:t>croeconomics typically considered</w:t>
      </w:r>
      <w:r w:rsidR="00F47A88">
        <w:rPr>
          <w:rFonts w:ascii="Times New Roman" w:hAnsi="Times New Roman" w:cs="Times New Roman"/>
          <w:color w:val="000000"/>
          <w:sz w:val="24"/>
          <w:szCs w:val="24"/>
        </w:rPr>
        <w:t xml:space="preserve"> the </w:t>
      </w:r>
      <w:r w:rsidR="005313D6">
        <w:rPr>
          <w:rFonts w:ascii="Times New Roman" w:hAnsi="Times New Roman" w:cs="Times New Roman"/>
          <w:color w:val="000000"/>
          <w:sz w:val="24"/>
          <w:szCs w:val="24"/>
        </w:rPr>
        <w:t xml:space="preserve">consumption of </w:t>
      </w:r>
      <w:r w:rsidR="00F47A88">
        <w:rPr>
          <w:rFonts w:ascii="Times New Roman" w:hAnsi="Times New Roman" w:cs="Times New Roman"/>
          <w:color w:val="000000"/>
          <w:sz w:val="24"/>
          <w:szCs w:val="24"/>
        </w:rPr>
        <w:t>broad consumption categories such as food, housing, and clothing</w:t>
      </w:r>
      <w:r w:rsidR="00563AFF">
        <w:rPr>
          <w:rFonts w:ascii="Times New Roman" w:hAnsi="Times New Roman" w:cs="Times New Roman"/>
          <w:color w:val="000000"/>
          <w:sz w:val="24"/>
          <w:szCs w:val="24"/>
        </w:rPr>
        <w:t>. In such situations,</w:t>
      </w:r>
      <w:r w:rsidR="00F47A88">
        <w:rPr>
          <w:rFonts w:ascii="Times New Roman" w:hAnsi="Times New Roman" w:cs="Times New Roman"/>
          <w:color w:val="000000"/>
          <w:sz w:val="24"/>
          <w:szCs w:val="24"/>
        </w:rPr>
        <w:t xml:space="preserve"> all consumption categories </w:t>
      </w:r>
      <w:r w:rsidR="006E465B">
        <w:rPr>
          <w:rFonts w:ascii="Times New Roman" w:hAnsi="Times New Roman" w:cs="Times New Roman"/>
          <w:color w:val="000000"/>
          <w:sz w:val="24"/>
          <w:szCs w:val="24"/>
        </w:rPr>
        <w:t xml:space="preserve">potentially </w:t>
      </w:r>
      <w:r w:rsidR="00F47A88">
        <w:rPr>
          <w:rFonts w:ascii="Times New Roman" w:hAnsi="Times New Roman" w:cs="Times New Roman"/>
          <w:color w:val="000000"/>
          <w:sz w:val="24"/>
          <w:szCs w:val="24"/>
        </w:rPr>
        <w:t xml:space="preserve">can be considered in the model while considering </w:t>
      </w:r>
      <w:r w:rsidR="00D16910">
        <w:rPr>
          <w:rFonts w:ascii="Times New Roman" w:hAnsi="Times New Roman" w:cs="Times New Roman"/>
          <w:color w:val="000000"/>
          <w:sz w:val="24"/>
          <w:szCs w:val="24"/>
        </w:rPr>
        <w:t>natural constraints such as</w:t>
      </w:r>
      <w:r w:rsidR="00F47A88">
        <w:rPr>
          <w:rFonts w:ascii="Times New Roman" w:hAnsi="Times New Roman" w:cs="Times New Roman"/>
          <w:color w:val="000000"/>
          <w:sz w:val="24"/>
          <w:szCs w:val="24"/>
        </w:rPr>
        <w:t xml:space="preserve"> </w:t>
      </w:r>
      <w:r w:rsidR="0085689F">
        <w:rPr>
          <w:rFonts w:ascii="Times New Roman" w:hAnsi="Times New Roman" w:cs="Times New Roman"/>
          <w:color w:val="000000"/>
          <w:sz w:val="24"/>
          <w:szCs w:val="24"/>
        </w:rPr>
        <w:t xml:space="preserve">total </w:t>
      </w:r>
      <w:r w:rsidR="00F47A88">
        <w:rPr>
          <w:rFonts w:ascii="Times New Roman" w:hAnsi="Times New Roman" w:cs="Times New Roman"/>
          <w:color w:val="000000"/>
          <w:sz w:val="24"/>
          <w:szCs w:val="24"/>
        </w:rPr>
        <w:t xml:space="preserve">income </w:t>
      </w:r>
      <w:r w:rsidR="00D16910">
        <w:rPr>
          <w:rFonts w:ascii="Times New Roman" w:hAnsi="Times New Roman" w:cs="Times New Roman"/>
          <w:color w:val="000000"/>
          <w:sz w:val="24"/>
          <w:szCs w:val="24"/>
        </w:rPr>
        <w:t>for</w:t>
      </w:r>
      <w:r w:rsidR="00F47A88">
        <w:rPr>
          <w:rFonts w:ascii="Times New Roman" w:hAnsi="Times New Roman" w:cs="Times New Roman"/>
          <w:color w:val="000000"/>
          <w:sz w:val="24"/>
          <w:szCs w:val="24"/>
        </w:rPr>
        <w:t xml:space="preserve"> the budget. </w:t>
      </w:r>
      <w:r w:rsidR="00B259B8">
        <w:rPr>
          <w:rFonts w:ascii="Times New Roman" w:hAnsi="Times New Roman" w:cs="Times New Roman"/>
          <w:color w:val="000000"/>
          <w:sz w:val="24"/>
          <w:szCs w:val="24"/>
        </w:rPr>
        <w:t xml:space="preserve">Similarly, several time-use analysis applications can use natural constraints individuals face </w:t>
      </w:r>
      <w:r w:rsidR="008700A0">
        <w:rPr>
          <w:rFonts w:ascii="Times New Roman" w:hAnsi="Times New Roman" w:cs="Times New Roman"/>
          <w:color w:val="000000"/>
          <w:sz w:val="24"/>
          <w:szCs w:val="24"/>
        </w:rPr>
        <w:t xml:space="preserve">as </w:t>
      </w:r>
      <w:r w:rsidR="00D50B97">
        <w:rPr>
          <w:rFonts w:ascii="Times New Roman" w:hAnsi="Times New Roman" w:cs="Times New Roman"/>
          <w:color w:val="000000"/>
          <w:sz w:val="24"/>
          <w:szCs w:val="24"/>
        </w:rPr>
        <w:t xml:space="preserve">their time budgets </w:t>
      </w:r>
      <w:r w:rsidR="00B259B8">
        <w:rPr>
          <w:rFonts w:ascii="Times New Roman" w:hAnsi="Times New Roman" w:cs="Times New Roman"/>
          <w:color w:val="000000"/>
          <w:sz w:val="24"/>
          <w:szCs w:val="24"/>
        </w:rPr>
        <w:t>(e.g., 24 hours in a day).</w:t>
      </w:r>
      <w:r w:rsidR="00A721C3">
        <w:rPr>
          <w:rFonts w:ascii="Times New Roman" w:hAnsi="Times New Roman" w:cs="Times New Roman"/>
          <w:color w:val="000000"/>
          <w:sz w:val="24"/>
          <w:szCs w:val="24"/>
        </w:rPr>
        <w:t xml:space="preserve"> However, many choice situations of interest involve the analysis of a specific </w:t>
      </w:r>
      <w:r w:rsidR="00C94B16">
        <w:rPr>
          <w:rFonts w:ascii="Times New Roman" w:hAnsi="Times New Roman" w:cs="Times New Roman"/>
          <w:color w:val="000000"/>
          <w:sz w:val="24"/>
          <w:szCs w:val="24"/>
        </w:rPr>
        <w:t xml:space="preserve">broad </w:t>
      </w:r>
      <w:r w:rsidR="00A721C3">
        <w:rPr>
          <w:rFonts w:ascii="Times New Roman" w:hAnsi="Times New Roman" w:cs="Times New Roman"/>
          <w:color w:val="000000"/>
          <w:sz w:val="24"/>
          <w:szCs w:val="24"/>
        </w:rPr>
        <w:t xml:space="preserve">category of consumption, with </w:t>
      </w:r>
      <w:r w:rsidR="008C4DD7">
        <w:rPr>
          <w:rFonts w:ascii="Times New Roman" w:hAnsi="Times New Roman" w:cs="Times New Roman"/>
          <w:color w:val="000000"/>
          <w:sz w:val="24"/>
          <w:szCs w:val="24"/>
        </w:rPr>
        <w:t>elemental</w:t>
      </w:r>
      <w:r w:rsidR="00A721C3">
        <w:rPr>
          <w:rFonts w:ascii="Times New Roman" w:hAnsi="Times New Roman" w:cs="Times New Roman"/>
          <w:color w:val="000000"/>
          <w:sz w:val="24"/>
          <w:szCs w:val="24"/>
        </w:rPr>
        <w:t xml:space="preserve"> consumption alternatives</w:t>
      </w:r>
      <w:r w:rsidR="00D8662D">
        <w:rPr>
          <w:rFonts w:ascii="Times New Roman" w:hAnsi="Times New Roman" w:cs="Times New Roman"/>
          <w:color w:val="000000"/>
          <w:sz w:val="24"/>
          <w:szCs w:val="24"/>
        </w:rPr>
        <w:t xml:space="preserve"> within that </w:t>
      </w:r>
      <w:r w:rsidR="002E7CAE">
        <w:rPr>
          <w:rFonts w:ascii="Times New Roman" w:hAnsi="Times New Roman" w:cs="Times New Roman"/>
          <w:color w:val="000000"/>
          <w:sz w:val="24"/>
          <w:szCs w:val="24"/>
        </w:rPr>
        <w:t xml:space="preserve">broad </w:t>
      </w:r>
      <w:r w:rsidR="00D8662D">
        <w:rPr>
          <w:rFonts w:ascii="Times New Roman" w:hAnsi="Times New Roman" w:cs="Times New Roman"/>
          <w:color w:val="000000"/>
          <w:sz w:val="24"/>
          <w:szCs w:val="24"/>
        </w:rPr>
        <w:t>category</w:t>
      </w:r>
      <w:r w:rsidR="00A721C3">
        <w:rPr>
          <w:rFonts w:ascii="Times New Roman" w:hAnsi="Times New Roman" w:cs="Times New Roman"/>
          <w:color w:val="000000"/>
          <w:sz w:val="24"/>
          <w:szCs w:val="24"/>
        </w:rPr>
        <w:t xml:space="preserve">, as opposed to all possible consumption categories that can possibly exhaust naturally available time and/or money budgets. </w:t>
      </w:r>
      <w:r w:rsidR="006E465B">
        <w:rPr>
          <w:rFonts w:ascii="Times New Roman" w:hAnsi="Times New Roman" w:cs="Times New Roman"/>
          <w:color w:val="000000"/>
          <w:sz w:val="24"/>
          <w:szCs w:val="24"/>
        </w:rPr>
        <w:t>For example, i</w:t>
      </w:r>
      <w:r w:rsidR="000D72AE">
        <w:rPr>
          <w:rFonts w:ascii="Times New Roman" w:hAnsi="Times New Roman" w:cs="Times New Roman"/>
          <w:color w:val="000000"/>
          <w:sz w:val="24"/>
          <w:szCs w:val="24"/>
        </w:rPr>
        <w:t>n a marketing context involving consumer purchases of a food product</w:t>
      </w:r>
      <w:r w:rsidR="008B5F8A">
        <w:rPr>
          <w:rFonts w:ascii="Times New Roman" w:hAnsi="Times New Roman" w:cs="Times New Roman"/>
          <w:color w:val="000000"/>
          <w:sz w:val="24"/>
          <w:szCs w:val="24"/>
        </w:rPr>
        <w:t xml:space="preserve"> (say, yogurt)</w:t>
      </w:r>
      <w:r w:rsidR="000D72AE">
        <w:rPr>
          <w:rFonts w:ascii="Times New Roman" w:hAnsi="Times New Roman" w:cs="Times New Roman"/>
          <w:color w:val="000000"/>
          <w:sz w:val="24"/>
          <w:szCs w:val="24"/>
        </w:rPr>
        <w:t xml:space="preserve">, </w:t>
      </w:r>
      <w:r w:rsidR="008B5F8A">
        <w:rPr>
          <w:rFonts w:ascii="Times New Roman" w:hAnsi="Times New Roman" w:cs="Times New Roman"/>
          <w:color w:val="000000"/>
          <w:sz w:val="24"/>
          <w:szCs w:val="24"/>
        </w:rPr>
        <w:t>one can</w:t>
      </w:r>
      <w:r w:rsidR="00A350D5">
        <w:rPr>
          <w:rFonts w:ascii="Times New Roman" w:hAnsi="Times New Roman" w:cs="Times New Roman"/>
          <w:color w:val="000000"/>
          <w:sz w:val="24"/>
          <w:szCs w:val="24"/>
        </w:rPr>
        <w:t xml:space="preserve"> observe the different brands chosen by a consumer </w:t>
      </w:r>
      <w:r w:rsidR="0085497D">
        <w:rPr>
          <w:rFonts w:ascii="Times New Roman" w:hAnsi="Times New Roman" w:cs="Times New Roman"/>
          <w:color w:val="000000"/>
          <w:sz w:val="24"/>
          <w:szCs w:val="24"/>
        </w:rPr>
        <w:t xml:space="preserve">along with the </w:t>
      </w:r>
      <w:r w:rsidR="00990E77">
        <w:rPr>
          <w:rFonts w:ascii="Times New Roman" w:hAnsi="Times New Roman" w:cs="Times New Roman"/>
          <w:color w:val="000000"/>
          <w:sz w:val="24"/>
          <w:szCs w:val="24"/>
        </w:rPr>
        <w:t xml:space="preserve">consumption amount of </w:t>
      </w:r>
      <w:r w:rsidR="00B72D5F">
        <w:rPr>
          <w:rFonts w:ascii="Times New Roman" w:hAnsi="Times New Roman" w:cs="Times New Roman"/>
          <w:color w:val="000000"/>
          <w:sz w:val="24"/>
          <w:szCs w:val="24"/>
        </w:rPr>
        <w:t xml:space="preserve">(and expenditure on) </w:t>
      </w:r>
      <w:r w:rsidR="00990E77">
        <w:rPr>
          <w:rFonts w:ascii="Times New Roman" w:hAnsi="Times New Roman" w:cs="Times New Roman"/>
          <w:color w:val="000000"/>
          <w:sz w:val="24"/>
          <w:szCs w:val="24"/>
        </w:rPr>
        <w:t>each brand</w:t>
      </w:r>
      <w:r w:rsidR="008B5F8A">
        <w:rPr>
          <w:rFonts w:ascii="Times New Roman" w:hAnsi="Times New Roman" w:cs="Times New Roman"/>
          <w:color w:val="000000"/>
          <w:sz w:val="24"/>
          <w:szCs w:val="24"/>
        </w:rPr>
        <w:t>, but cannot observe the maximum amount of expenditure the consumer is willing to allocate to the product</w:t>
      </w:r>
      <w:r w:rsidR="00990E77">
        <w:rPr>
          <w:rFonts w:ascii="Times New Roman" w:hAnsi="Times New Roman" w:cs="Times New Roman"/>
          <w:color w:val="000000"/>
          <w:sz w:val="24"/>
          <w:szCs w:val="24"/>
        </w:rPr>
        <w:t>.</w:t>
      </w:r>
      <w:r w:rsidR="005A2CE0">
        <w:rPr>
          <w:rFonts w:ascii="Times New Roman" w:hAnsi="Times New Roman" w:cs="Times New Roman"/>
          <w:color w:val="000000"/>
          <w:sz w:val="24"/>
          <w:szCs w:val="24"/>
        </w:rPr>
        <w:t xml:space="preserve"> </w:t>
      </w:r>
      <w:r w:rsidR="008B5F8A">
        <w:rPr>
          <w:rFonts w:ascii="Times New Roman" w:hAnsi="Times New Roman" w:cs="Times New Roman"/>
          <w:color w:val="000000"/>
          <w:sz w:val="24"/>
          <w:szCs w:val="24"/>
        </w:rPr>
        <w:t xml:space="preserve">It is unreasonable to assume that the </w:t>
      </w:r>
      <w:r w:rsidR="0095117C">
        <w:rPr>
          <w:rFonts w:ascii="Times New Roman" w:hAnsi="Times New Roman" w:cs="Times New Roman"/>
          <w:color w:val="000000"/>
          <w:sz w:val="24"/>
          <w:szCs w:val="24"/>
        </w:rPr>
        <w:t>consumer</w:t>
      </w:r>
      <w:r w:rsidR="008B5F8A">
        <w:rPr>
          <w:rFonts w:ascii="Times New Roman" w:hAnsi="Times New Roman" w:cs="Times New Roman"/>
          <w:color w:val="000000"/>
          <w:sz w:val="24"/>
          <w:szCs w:val="24"/>
        </w:rPr>
        <w:t xml:space="preserve"> would </w:t>
      </w:r>
      <w:r w:rsidR="0095117C">
        <w:rPr>
          <w:rFonts w:ascii="Times New Roman" w:hAnsi="Times New Roman" w:cs="Times New Roman"/>
          <w:color w:val="000000"/>
          <w:sz w:val="24"/>
          <w:szCs w:val="24"/>
        </w:rPr>
        <w:t xml:space="preserve">consider </w:t>
      </w:r>
      <w:r w:rsidR="000C55B0">
        <w:rPr>
          <w:rFonts w:ascii="Times New Roman" w:hAnsi="Times New Roman" w:cs="Times New Roman"/>
          <w:color w:val="000000"/>
          <w:sz w:val="24"/>
          <w:szCs w:val="24"/>
        </w:rPr>
        <w:t>his/</w:t>
      </w:r>
      <w:r w:rsidR="0095117C">
        <w:rPr>
          <w:rFonts w:ascii="Times New Roman" w:hAnsi="Times New Roman" w:cs="Times New Roman"/>
          <w:color w:val="000000"/>
          <w:sz w:val="24"/>
          <w:szCs w:val="24"/>
        </w:rPr>
        <w:t xml:space="preserve">her entire income as the </w:t>
      </w:r>
      <w:r w:rsidR="008B5F8A">
        <w:rPr>
          <w:rFonts w:ascii="Times New Roman" w:hAnsi="Times New Roman" w:cs="Times New Roman"/>
          <w:color w:val="000000"/>
          <w:sz w:val="24"/>
          <w:szCs w:val="24"/>
        </w:rPr>
        <w:t xml:space="preserve">budget for the choice occasion. </w:t>
      </w:r>
    </w:p>
    <w:p w14:paraId="285DF6A6" w14:textId="77777777" w:rsidR="00520564" w:rsidRDefault="002960EE" w:rsidP="00EA1530">
      <w:pPr>
        <w:spacing w:after="0" w:line="360" w:lineRule="auto"/>
        <w:ind w:firstLine="720"/>
        <w:jc w:val="both"/>
        <w:rPr>
          <w:rFonts w:ascii="Times New Roman" w:hAnsi="Times New Roman"/>
          <w:color w:val="000000"/>
          <w:sz w:val="24"/>
          <w:szCs w:val="24"/>
        </w:rPr>
      </w:pPr>
      <w:r>
        <w:rPr>
          <w:rFonts w:ascii="Times New Roman" w:hAnsi="Times New Roman" w:cs="Times New Roman"/>
          <w:sz w:val="24"/>
          <w:szCs w:val="24"/>
        </w:rPr>
        <w:t xml:space="preserve">The above issue has been </w:t>
      </w:r>
      <w:r w:rsidR="0053268B">
        <w:rPr>
          <w:rFonts w:ascii="Times New Roman" w:hAnsi="Times New Roman" w:cs="Times New Roman"/>
          <w:sz w:val="24"/>
          <w:szCs w:val="24"/>
        </w:rPr>
        <w:t>addresse</w:t>
      </w:r>
      <w:r w:rsidR="001F3FF5">
        <w:rPr>
          <w:rFonts w:ascii="Times New Roman" w:hAnsi="Times New Roman" w:cs="Times New Roman"/>
          <w:sz w:val="24"/>
          <w:szCs w:val="24"/>
        </w:rPr>
        <w:t>d</w:t>
      </w:r>
      <w:r w:rsidR="00AB477B">
        <w:rPr>
          <w:rFonts w:ascii="Times New Roman" w:hAnsi="Times New Roman" w:cs="Times New Roman"/>
          <w:sz w:val="24"/>
          <w:szCs w:val="24"/>
        </w:rPr>
        <w:t xml:space="preserve"> </w:t>
      </w:r>
      <w:r>
        <w:rPr>
          <w:rFonts w:ascii="Times New Roman" w:hAnsi="Times New Roman" w:cs="Times New Roman"/>
          <w:sz w:val="24"/>
          <w:szCs w:val="24"/>
        </w:rPr>
        <w:t>in two different ways in the literature</w:t>
      </w:r>
      <w:r w:rsidR="00864AAE">
        <w:rPr>
          <w:rFonts w:ascii="Times New Roman" w:hAnsi="Times New Roman" w:cs="Times New Roman"/>
          <w:sz w:val="24"/>
          <w:szCs w:val="24"/>
        </w:rPr>
        <w:t xml:space="preserve">, as discussed briefly here (see </w:t>
      </w:r>
      <w:r w:rsidR="005C2D9B">
        <w:rPr>
          <w:rFonts w:ascii="Times New Roman" w:hAnsi="Times New Roman" w:cs="Times New Roman"/>
          <w:sz w:val="24"/>
          <w:szCs w:val="24"/>
        </w:rPr>
        <w:t>Chintagunta and Nair, 2010</w:t>
      </w:r>
      <w:r w:rsidR="001316E7">
        <w:rPr>
          <w:rFonts w:ascii="Times New Roman" w:hAnsi="Times New Roman" w:cs="Times New Roman"/>
          <w:sz w:val="24"/>
          <w:szCs w:val="24"/>
        </w:rPr>
        <w:t>; and von Hae</w:t>
      </w:r>
      <w:r w:rsidR="00F832FA">
        <w:rPr>
          <w:rFonts w:ascii="Times New Roman" w:hAnsi="Times New Roman" w:cs="Times New Roman"/>
          <w:sz w:val="24"/>
          <w:szCs w:val="24"/>
        </w:rPr>
        <w:t>f</w:t>
      </w:r>
      <w:r w:rsidR="001316E7">
        <w:rPr>
          <w:rFonts w:ascii="Times New Roman" w:hAnsi="Times New Roman" w:cs="Times New Roman"/>
          <w:sz w:val="24"/>
          <w:szCs w:val="24"/>
        </w:rPr>
        <w:t>en</w:t>
      </w:r>
      <w:r w:rsidR="00A43594">
        <w:rPr>
          <w:rFonts w:ascii="Times New Roman" w:hAnsi="Times New Roman" w:cs="Times New Roman"/>
          <w:sz w:val="24"/>
          <w:szCs w:val="24"/>
        </w:rPr>
        <w:t>,</w:t>
      </w:r>
      <w:r w:rsidR="001316E7">
        <w:rPr>
          <w:rFonts w:ascii="Times New Roman" w:hAnsi="Times New Roman" w:cs="Times New Roman"/>
          <w:sz w:val="24"/>
          <w:szCs w:val="24"/>
        </w:rPr>
        <w:t xml:space="preserve"> 2010</w:t>
      </w:r>
      <w:r w:rsidR="00864AAE">
        <w:rPr>
          <w:rFonts w:ascii="Times New Roman" w:hAnsi="Times New Roman" w:cs="Times New Roman"/>
          <w:sz w:val="24"/>
          <w:szCs w:val="24"/>
        </w:rPr>
        <w:t>)</w:t>
      </w:r>
      <w:r>
        <w:rPr>
          <w:rFonts w:ascii="Times New Roman" w:hAnsi="Times New Roman" w:cs="Times New Roman"/>
          <w:sz w:val="24"/>
          <w:szCs w:val="24"/>
        </w:rPr>
        <w:t xml:space="preserve">. The </w:t>
      </w:r>
      <w:r w:rsidRPr="000D1932">
        <w:rPr>
          <w:rFonts w:ascii="Times New Roman" w:hAnsi="Times New Roman" w:cs="Times New Roman"/>
          <w:i/>
          <w:sz w:val="24"/>
          <w:szCs w:val="24"/>
          <w:u w:val="single"/>
        </w:rPr>
        <w:t>first option</w:t>
      </w:r>
      <w:r>
        <w:rPr>
          <w:rFonts w:ascii="Times New Roman" w:hAnsi="Times New Roman" w:cs="Times New Roman"/>
          <w:sz w:val="24"/>
          <w:szCs w:val="24"/>
        </w:rPr>
        <w:t xml:space="preserve"> is to consider a two-stage budgeting process </w:t>
      </w:r>
      <w:r w:rsidR="00367F14">
        <w:rPr>
          <w:rFonts w:ascii="Times New Roman" w:hAnsi="Times New Roman" w:cs="Times New Roman"/>
          <w:sz w:val="24"/>
          <w:szCs w:val="24"/>
        </w:rPr>
        <w:t>by invoking</w:t>
      </w:r>
      <w:r w:rsidR="009775C7">
        <w:rPr>
          <w:rFonts w:ascii="Times New Roman" w:hAnsi="Times New Roman" w:cs="Times New Roman"/>
          <w:sz w:val="24"/>
          <w:szCs w:val="24"/>
        </w:rPr>
        <w:t xml:space="preserve"> the assumption</w:t>
      </w:r>
      <w:r w:rsidR="00420026">
        <w:rPr>
          <w:rFonts w:ascii="Times New Roman" w:hAnsi="Times New Roman" w:cs="Times New Roman"/>
          <w:sz w:val="24"/>
          <w:szCs w:val="24"/>
        </w:rPr>
        <w:t>s</w:t>
      </w:r>
      <w:r w:rsidR="009775C7">
        <w:rPr>
          <w:rFonts w:ascii="Times New Roman" w:hAnsi="Times New Roman" w:cs="Times New Roman"/>
          <w:sz w:val="24"/>
          <w:szCs w:val="24"/>
        </w:rPr>
        <w:t xml:space="preserve"> of separability of preferences across </w:t>
      </w:r>
      <w:r w:rsidR="00DD39A4">
        <w:rPr>
          <w:rFonts w:ascii="Times New Roman" w:hAnsi="Times New Roman" w:cs="Times New Roman"/>
          <w:sz w:val="24"/>
          <w:szCs w:val="24"/>
        </w:rPr>
        <w:t xml:space="preserve">a limited number of </w:t>
      </w:r>
      <w:r w:rsidR="00EC012B">
        <w:rPr>
          <w:rFonts w:ascii="Times New Roman" w:hAnsi="Times New Roman" w:cs="Times New Roman"/>
          <w:sz w:val="24"/>
          <w:szCs w:val="24"/>
        </w:rPr>
        <w:t>broad consumption categories</w:t>
      </w:r>
      <w:r w:rsidR="00420026">
        <w:rPr>
          <w:rFonts w:ascii="Times New Roman" w:hAnsi="Times New Roman" w:cs="Times New Roman"/>
          <w:sz w:val="24"/>
          <w:szCs w:val="24"/>
        </w:rPr>
        <w:t xml:space="preserve"> and homothetic preferences within each broad category</w:t>
      </w:r>
      <w:r w:rsidR="00EC012B">
        <w:rPr>
          <w:rFonts w:ascii="Times New Roman" w:hAnsi="Times New Roman" w:cs="Times New Roman"/>
          <w:sz w:val="24"/>
          <w:szCs w:val="24"/>
        </w:rPr>
        <w:t>.</w:t>
      </w:r>
      <w:r w:rsidR="00E717FF">
        <w:rPr>
          <w:rFonts w:ascii="Times New Roman" w:hAnsi="Times New Roman" w:cs="Times New Roman"/>
          <w:sz w:val="24"/>
          <w:szCs w:val="24"/>
        </w:rPr>
        <w:t xml:space="preserve"> The first stage involves allocation between the broad consumption categories while the second stage involves</w:t>
      </w:r>
      <w:r w:rsidR="00F7067A">
        <w:rPr>
          <w:rFonts w:ascii="Times New Roman" w:hAnsi="Times New Roman" w:cs="Times New Roman"/>
          <w:sz w:val="24"/>
          <w:szCs w:val="24"/>
        </w:rPr>
        <w:t xml:space="preserve"> allocation among the elemental</w:t>
      </w:r>
      <w:r w:rsidR="00E717FF">
        <w:rPr>
          <w:rFonts w:ascii="Times New Roman" w:hAnsi="Times New Roman" w:cs="Times New Roman"/>
          <w:sz w:val="24"/>
          <w:szCs w:val="24"/>
        </w:rPr>
        <w:t xml:space="preserve"> alternatives </w:t>
      </w:r>
      <w:r w:rsidR="00115B24">
        <w:rPr>
          <w:rFonts w:ascii="Times New Roman" w:hAnsi="Times New Roman" w:cs="Times New Roman"/>
          <w:sz w:val="24"/>
          <w:szCs w:val="24"/>
        </w:rPr>
        <w:t>with</w:t>
      </w:r>
      <w:r w:rsidR="00E717FF">
        <w:rPr>
          <w:rFonts w:ascii="Times New Roman" w:hAnsi="Times New Roman" w:cs="Times New Roman"/>
          <w:sz w:val="24"/>
          <w:szCs w:val="24"/>
        </w:rPr>
        <w:t xml:space="preserve">in the </w:t>
      </w:r>
      <w:r w:rsidR="00115B24">
        <w:rPr>
          <w:rFonts w:ascii="Times New Roman" w:hAnsi="Times New Roman" w:cs="Times New Roman"/>
          <w:sz w:val="24"/>
          <w:szCs w:val="24"/>
        </w:rPr>
        <w:t xml:space="preserve">broad </w:t>
      </w:r>
      <w:r w:rsidR="00E717FF">
        <w:rPr>
          <w:rFonts w:ascii="Times New Roman" w:hAnsi="Times New Roman" w:cs="Times New Roman"/>
          <w:sz w:val="24"/>
          <w:szCs w:val="24"/>
        </w:rPr>
        <w:t>category of interest.</w:t>
      </w:r>
      <w:r w:rsidR="0049551B">
        <w:rPr>
          <w:rFonts w:ascii="Times New Roman" w:hAnsi="Times New Roman" w:cs="Times New Roman"/>
          <w:sz w:val="24"/>
          <w:szCs w:val="24"/>
        </w:rPr>
        <w:t xml:space="preserve"> </w:t>
      </w:r>
      <w:r w:rsidR="00933380">
        <w:rPr>
          <w:rFonts w:ascii="Times New Roman" w:hAnsi="Times New Roman" w:cs="Times New Roman"/>
          <w:sz w:val="24"/>
          <w:szCs w:val="24"/>
        </w:rPr>
        <w:t xml:space="preserve">The elemental alternatives in the </w:t>
      </w:r>
      <w:r w:rsidR="005E76A1">
        <w:rPr>
          <w:rFonts w:ascii="Times New Roman" w:hAnsi="Times New Roman" w:cs="Times New Roman"/>
          <w:sz w:val="24"/>
          <w:szCs w:val="24"/>
        </w:rPr>
        <w:t xml:space="preserve">broad </w:t>
      </w:r>
      <w:r w:rsidR="00933380">
        <w:rPr>
          <w:rFonts w:ascii="Times New Roman" w:hAnsi="Times New Roman" w:cs="Times New Roman"/>
          <w:sz w:val="24"/>
          <w:szCs w:val="24"/>
        </w:rPr>
        <w:t xml:space="preserve">consumption category of interest are </w:t>
      </w:r>
      <w:r w:rsidR="002B6D2B">
        <w:rPr>
          <w:rFonts w:ascii="Times New Roman" w:hAnsi="Times New Roman" w:cs="Times New Roman"/>
          <w:sz w:val="24"/>
          <w:szCs w:val="24"/>
        </w:rPr>
        <w:t>called</w:t>
      </w:r>
      <w:r w:rsidR="00933380">
        <w:rPr>
          <w:rFonts w:ascii="Times New Roman" w:hAnsi="Times New Roman" w:cs="Times New Roman"/>
          <w:sz w:val="24"/>
          <w:szCs w:val="24"/>
        </w:rPr>
        <w:t xml:space="preserve"> </w:t>
      </w:r>
      <w:r w:rsidR="00933380" w:rsidRPr="00933380">
        <w:rPr>
          <w:rFonts w:ascii="Times New Roman" w:hAnsi="Times New Roman" w:cs="Times New Roman"/>
          <w:i/>
          <w:sz w:val="24"/>
          <w:szCs w:val="24"/>
        </w:rPr>
        <w:t>inside goods</w:t>
      </w:r>
      <w:r w:rsidR="00933380">
        <w:rPr>
          <w:rFonts w:ascii="Times New Roman" w:hAnsi="Times New Roman" w:cs="Times New Roman"/>
          <w:sz w:val="24"/>
          <w:szCs w:val="24"/>
        </w:rPr>
        <w:t xml:space="preserve">. </w:t>
      </w:r>
      <w:r w:rsidR="0056480A">
        <w:rPr>
          <w:rFonts w:ascii="Times New Roman" w:hAnsi="Times New Roman" w:cs="Times New Roman"/>
          <w:sz w:val="24"/>
          <w:szCs w:val="24"/>
        </w:rPr>
        <w:t xml:space="preserve">The </w:t>
      </w:r>
      <w:r w:rsidR="0056480A" w:rsidRPr="000D1932">
        <w:rPr>
          <w:rFonts w:ascii="Times New Roman" w:hAnsi="Times New Roman" w:cs="Times New Roman"/>
          <w:i/>
          <w:sz w:val="24"/>
          <w:szCs w:val="24"/>
          <w:u w:val="single"/>
        </w:rPr>
        <w:t xml:space="preserve">second </w:t>
      </w:r>
      <w:r w:rsidR="000D1932" w:rsidRPr="000D1932">
        <w:rPr>
          <w:rFonts w:ascii="Times New Roman" w:hAnsi="Times New Roman" w:cs="Times New Roman"/>
          <w:i/>
          <w:sz w:val="24"/>
          <w:szCs w:val="24"/>
          <w:u w:val="single"/>
        </w:rPr>
        <w:t>option</w:t>
      </w:r>
      <w:r w:rsidR="000D1932">
        <w:rPr>
          <w:rFonts w:ascii="Times New Roman" w:hAnsi="Times New Roman" w:cs="Times New Roman"/>
          <w:sz w:val="24"/>
          <w:szCs w:val="24"/>
        </w:rPr>
        <w:t xml:space="preserve"> is to</w:t>
      </w:r>
      <w:r w:rsidR="00907E2E">
        <w:rPr>
          <w:rFonts w:ascii="Times New Roman" w:hAnsi="Times New Roman" w:cs="Times New Roman"/>
          <w:sz w:val="24"/>
          <w:szCs w:val="24"/>
        </w:rPr>
        <w:t xml:space="preserve"> </w:t>
      </w:r>
      <w:r w:rsidR="007926C8">
        <w:rPr>
          <w:rFonts w:ascii="Times New Roman" w:hAnsi="Times New Roman" w:cs="Times New Roman"/>
          <w:sz w:val="24"/>
          <w:szCs w:val="24"/>
        </w:rPr>
        <w:t xml:space="preserve">consider a Hicksian composite commodity </w:t>
      </w:r>
      <w:r w:rsidR="001A3DC0">
        <w:rPr>
          <w:rFonts w:ascii="Times New Roman" w:hAnsi="Times New Roman" w:cs="Times New Roman"/>
          <w:sz w:val="24"/>
          <w:szCs w:val="24"/>
        </w:rPr>
        <w:t xml:space="preserve">(or multiple </w:t>
      </w:r>
      <w:r w:rsidR="002205A3">
        <w:rPr>
          <w:rFonts w:ascii="Times New Roman" w:hAnsi="Times New Roman" w:cs="Times New Roman"/>
          <w:sz w:val="24"/>
          <w:szCs w:val="24"/>
        </w:rPr>
        <w:t xml:space="preserve">Hicksian </w:t>
      </w:r>
      <w:r w:rsidR="001A3DC0">
        <w:rPr>
          <w:rFonts w:ascii="Times New Roman" w:hAnsi="Times New Roman" w:cs="Times New Roman"/>
          <w:sz w:val="24"/>
          <w:szCs w:val="24"/>
        </w:rPr>
        <w:t xml:space="preserve">commodities, one for each broad consumption category) </w:t>
      </w:r>
      <w:r w:rsidR="007926C8">
        <w:rPr>
          <w:rFonts w:ascii="Times New Roman" w:hAnsi="Times New Roman" w:cs="Times New Roman"/>
          <w:sz w:val="24"/>
          <w:szCs w:val="24"/>
        </w:rPr>
        <w:t xml:space="preserve">that </w:t>
      </w:r>
      <w:r w:rsidR="002E11A9">
        <w:rPr>
          <w:rFonts w:ascii="Times New Roman" w:hAnsi="Times New Roman" w:cs="Times New Roman"/>
          <w:sz w:val="24"/>
          <w:szCs w:val="24"/>
        </w:rPr>
        <w:t>bundles</w:t>
      </w:r>
      <w:r w:rsidR="007926C8">
        <w:rPr>
          <w:rFonts w:ascii="Times New Roman" w:hAnsi="Times New Roman" w:cs="Times New Roman"/>
          <w:sz w:val="24"/>
          <w:szCs w:val="24"/>
        </w:rPr>
        <w:t xml:space="preserve"> all consumption alternatives that are not of interest to the analyst into a single </w:t>
      </w:r>
      <w:r w:rsidR="007926C8" w:rsidRPr="00933380">
        <w:rPr>
          <w:rFonts w:ascii="Times New Roman" w:hAnsi="Times New Roman" w:cs="Times New Roman"/>
          <w:i/>
          <w:sz w:val="24"/>
          <w:szCs w:val="24"/>
        </w:rPr>
        <w:t>outside good</w:t>
      </w:r>
      <w:r w:rsidR="003C0FBB">
        <w:rPr>
          <w:rFonts w:ascii="Times New Roman" w:hAnsi="Times New Roman" w:cs="Times New Roman"/>
          <w:i/>
          <w:sz w:val="24"/>
          <w:szCs w:val="24"/>
        </w:rPr>
        <w:t xml:space="preserve"> </w:t>
      </w:r>
      <w:r w:rsidR="003C0FBB" w:rsidRPr="003C0FBB">
        <w:rPr>
          <w:rFonts w:ascii="Times New Roman" w:hAnsi="Times New Roman" w:cs="Times New Roman"/>
          <w:sz w:val="24"/>
          <w:szCs w:val="24"/>
        </w:rPr>
        <w:t>(or multiple outside goods</w:t>
      </w:r>
      <w:r w:rsidR="0040633B">
        <w:rPr>
          <w:rFonts w:ascii="Times New Roman" w:hAnsi="Times New Roman" w:cs="Times New Roman"/>
          <w:sz w:val="24"/>
          <w:szCs w:val="24"/>
        </w:rPr>
        <w:t>, one for each broad consumption category</w:t>
      </w:r>
      <w:r w:rsidR="003C0FBB" w:rsidRPr="003C0FBB">
        <w:rPr>
          <w:rFonts w:ascii="Times New Roman" w:hAnsi="Times New Roman" w:cs="Times New Roman"/>
          <w:sz w:val="24"/>
          <w:szCs w:val="24"/>
        </w:rPr>
        <w:t>)</w:t>
      </w:r>
      <w:r w:rsidR="007926C8">
        <w:rPr>
          <w:rFonts w:ascii="Times New Roman" w:hAnsi="Times New Roman" w:cs="Times New Roman"/>
          <w:sz w:val="24"/>
          <w:szCs w:val="24"/>
        </w:rPr>
        <w:t>.</w:t>
      </w:r>
      <w:r w:rsidR="006E0E99">
        <w:rPr>
          <w:rFonts w:ascii="Times New Roman" w:hAnsi="Times New Roman" w:cs="Times New Roman"/>
          <w:sz w:val="24"/>
          <w:szCs w:val="24"/>
        </w:rPr>
        <w:t xml:space="preserve"> The assu</w:t>
      </w:r>
      <w:r w:rsidR="008F6A6A">
        <w:rPr>
          <w:rFonts w:ascii="Times New Roman" w:hAnsi="Times New Roman" w:cs="Times New Roman"/>
          <w:sz w:val="24"/>
          <w:szCs w:val="24"/>
        </w:rPr>
        <w:t xml:space="preserve">mption made here </w:t>
      </w:r>
      <w:r w:rsidR="000C64FD">
        <w:rPr>
          <w:rFonts w:ascii="Times New Roman" w:hAnsi="Times New Roman" w:cs="Times New Roman"/>
          <w:sz w:val="24"/>
          <w:szCs w:val="24"/>
        </w:rPr>
        <w:t xml:space="preserve">is </w:t>
      </w:r>
      <w:r w:rsidR="00593191">
        <w:rPr>
          <w:rFonts w:ascii="Times New Roman" w:hAnsi="Times New Roman" w:cs="Times New Roman"/>
          <w:sz w:val="24"/>
          <w:szCs w:val="24"/>
        </w:rPr>
        <w:t xml:space="preserve">Hicksian separability, where the </w:t>
      </w:r>
      <w:r w:rsidR="008F6A6A">
        <w:rPr>
          <w:rFonts w:ascii="Times New Roman" w:hAnsi="Times New Roman" w:cs="Times New Roman"/>
          <w:sz w:val="24"/>
          <w:szCs w:val="24"/>
        </w:rPr>
        <w:t xml:space="preserve">prices of all elementary alternatives within the outside good </w:t>
      </w:r>
      <w:r w:rsidR="00063F1B">
        <w:rPr>
          <w:rFonts w:ascii="Times New Roman" w:hAnsi="Times New Roman" w:cs="Times New Roman"/>
          <w:sz w:val="24"/>
          <w:szCs w:val="24"/>
        </w:rPr>
        <w:t xml:space="preserve">vary proportionally and do not </w:t>
      </w:r>
      <w:r w:rsidR="00DD0BA5" w:rsidRPr="00F23DC5">
        <w:rPr>
          <w:rFonts w:ascii="Times New Roman" w:hAnsi="Times New Roman"/>
          <w:color w:val="000000"/>
          <w:sz w:val="24"/>
          <w:szCs w:val="24"/>
        </w:rPr>
        <w:t xml:space="preserve">influence the choice and </w:t>
      </w:r>
      <w:r w:rsidR="00DD0BA5" w:rsidRPr="00F23DC5">
        <w:rPr>
          <w:rFonts w:ascii="Times New Roman" w:hAnsi="Times New Roman"/>
          <w:color w:val="000000"/>
          <w:sz w:val="24"/>
          <w:szCs w:val="24"/>
        </w:rPr>
        <w:lastRenderedPageBreak/>
        <w:t xml:space="preserve">expenditure allocation among the </w:t>
      </w:r>
      <w:r w:rsidR="00DD0BA5" w:rsidRPr="0007727D">
        <w:rPr>
          <w:rFonts w:ascii="Times New Roman" w:hAnsi="Times New Roman"/>
          <w:i/>
          <w:color w:val="000000"/>
          <w:sz w:val="24"/>
          <w:szCs w:val="24"/>
        </w:rPr>
        <w:t>inside goods</w:t>
      </w:r>
      <w:r w:rsidR="00DD0BA5" w:rsidRPr="00F23DC5">
        <w:rPr>
          <w:rFonts w:ascii="Times New Roman" w:hAnsi="Times New Roman"/>
          <w:color w:val="000000"/>
          <w:sz w:val="24"/>
          <w:szCs w:val="24"/>
        </w:rPr>
        <w:t xml:space="preserve"> (see Deaton and Muel</w:t>
      </w:r>
      <w:r w:rsidR="00DD0BA5">
        <w:rPr>
          <w:rFonts w:ascii="Times New Roman" w:hAnsi="Times New Roman"/>
          <w:color w:val="000000"/>
          <w:sz w:val="24"/>
          <w:szCs w:val="24"/>
        </w:rPr>
        <w:t>l</w:t>
      </w:r>
      <w:r w:rsidR="00DD0BA5" w:rsidRPr="00F23DC5">
        <w:rPr>
          <w:rFonts w:ascii="Times New Roman" w:hAnsi="Times New Roman"/>
          <w:color w:val="000000"/>
          <w:sz w:val="24"/>
          <w:szCs w:val="24"/>
        </w:rPr>
        <w:t>bauer, 1980)</w:t>
      </w:r>
      <w:r w:rsidR="0009096C">
        <w:rPr>
          <w:rFonts w:ascii="Times New Roman" w:hAnsi="Times New Roman"/>
          <w:color w:val="000000"/>
          <w:sz w:val="24"/>
          <w:szCs w:val="24"/>
        </w:rPr>
        <w:t>.</w:t>
      </w:r>
      <w:r w:rsidR="00533335">
        <w:rPr>
          <w:rFonts w:ascii="Times New Roman" w:hAnsi="Times New Roman"/>
          <w:color w:val="000000"/>
          <w:sz w:val="24"/>
          <w:szCs w:val="24"/>
        </w:rPr>
        <w:t xml:space="preserve"> </w:t>
      </w:r>
      <w:r w:rsidR="00967B60">
        <w:rPr>
          <w:rFonts w:ascii="Times New Roman" w:hAnsi="Times New Roman"/>
          <w:color w:val="000000"/>
          <w:sz w:val="24"/>
          <w:szCs w:val="24"/>
        </w:rPr>
        <w:t xml:space="preserve">The analyst then models the expenditure allocation among all </w:t>
      </w:r>
      <w:r w:rsidR="00967B60" w:rsidRPr="0007727D">
        <w:rPr>
          <w:rFonts w:ascii="Times New Roman" w:hAnsi="Times New Roman"/>
          <w:i/>
          <w:color w:val="000000"/>
          <w:sz w:val="24"/>
          <w:szCs w:val="24"/>
        </w:rPr>
        <w:t>inside goods</w:t>
      </w:r>
      <w:r w:rsidR="00967B60">
        <w:rPr>
          <w:rFonts w:ascii="Times New Roman" w:hAnsi="Times New Roman"/>
          <w:color w:val="000000"/>
          <w:sz w:val="24"/>
          <w:szCs w:val="24"/>
        </w:rPr>
        <w:t xml:space="preserve"> along with the </w:t>
      </w:r>
      <w:r w:rsidR="00967B60" w:rsidRPr="0007727D">
        <w:rPr>
          <w:rFonts w:ascii="Times New Roman" w:hAnsi="Times New Roman"/>
          <w:i/>
          <w:color w:val="000000"/>
          <w:sz w:val="24"/>
          <w:szCs w:val="24"/>
        </w:rPr>
        <w:t>outside good</w:t>
      </w:r>
      <w:r w:rsidR="00967B60">
        <w:rPr>
          <w:rFonts w:ascii="Times New Roman" w:hAnsi="Times New Roman"/>
          <w:color w:val="000000"/>
          <w:sz w:val="24"/>
          <w:szCs w:val="24"/>
        </w:rPr>
        <w:t>.</w:t>
      </w:r>
      <w:r w:rsidR="00373129">
        <w:rPr>
          <w:rFonts w:ascii="Times New Roman" w:hAnsi="Times New Roman"/>
          <w:color w:val="000000"/>
          <w:sz w:val="24"/>
          <w:szCs w:val="24"/>
        </w:rPr>
        <w:t xml:space="preserve"> </w:t>
      </w:r>
    </w:p>
    <w:p w14:paraId="37CC0710" w14:textId="77777777" w:rsidR="002960EE" w:rsidRDefault="00B833D6" w:rsidP="00EA1530">
      <w:pPr>
        <w:spacing w:after="0" w:line="36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Many empirical studies use variants of the above two approaches either </w:t>
      </w:r>
      <w:r w:rsidR="009211AA">
        <w:rPr>
          <w:rFonts w:ascii="Times New Roman" w:hAnsi="Times New Roman"/>
          <w:color w:val="000000"/>
          <w:sz w:val="24"/>
          <w:szCs w:val="24"/>
        </w:rPr>
        <w:t xml:space="preserve">informally or </w:t>
      </w:r>
      <w:r>
        <w:rPr>
          <w:rFonts w:ascii="Times New Roman" w:hAnsi="Times New Roman"/>
          <w:color w:val="000000"/>
          <w:sz w:val="24"/>
          <w:szCs w:val="24"/>
        </w:rPr>
        <w:t xml:space="preserve">formally </w:t>
      </w:r>
      <w:r w:rsidR="00A56CFC">
        <w:rPr>
          <w:rFonts w:ascii="Times New Roman" w:hAnsi="Times New Roman"/>
          <w:color w:val="000000"/>
          <w:sz w:val="24"/>
          <w:szCs w:val="24"/>
        </w:rPr>
        <w:t>with well-articulated assumptions</w:t>
      </w:r>
      <w:r>
        <w:rPr>
          <w:rFonts w:ascii="Times New Roman" w:hAnsi="Times New Roman"/>
          <w:color w:val="000000"/>
          <w:sz w:val="24"/>
          <w:szCs w:val="24"/>
        </w:rPr>
        <w:t>.</w:t>
      </w:r>
      <w:r w:rsidR="003E4D22">
        <w:rPr>
          <w:rFonts w:ascii="Times New Roman" w:hAnsi="Times New Roman"/>
          <w:color w:val="000000"/>
          <w:sz w:val="24"/>
          <w:szCs w:val="24"/>
        </w:rPr>
        <w:t xml:space="preserve"> For instance, one can </w:t>
      </w:r>
      <w:r w:rsidR="00EB5589">
        <w:rPr>
          <w:rFonts w:ascii="Times New Roman" w:hAnsi="Times New Roman"/>
          <w:color w:val="000000"/>
          <w:sz w:val="24"/>
          <w:szCs w:val="24"/>
        </w:rPr>
        <w:t xml:space="preserve">informally mimic the two-stage budgeting process by modeling the </w:t>
      </w:r>
      <w:r w:rsidR="00906234">
        <w:rPr>
          <w:rFonts w:ascii="Times New Roman" w:hAnsi="Times New Roman"/>
          <w:color w:val="000000"/>
          <w:sz w:val="24"/>
          <w:szCs w:val="24"/>
        </w:rPr>
        <w:t xml:space="preserve">total expenditure on </w:t>
      </w:r>
      <w:r w:rsidR="0004323B">
        <w:rPr>
          <w:rFonts w:ascii="Times New Roman" w:hAnsi="Times New Roman"/>
          <w:color w:val="000000"/>
          <w:sz w:val="24"/>
          <w:szCs w:val="24"/>
        </w:rPr>
        <w:t>a</w:t>
      </w:r>
      <w:r w:rsidR="00906234">
        <w:rPr>
          <w:rFonts w:ascii="Times New Roman" w:hAnsi="Times New Roman"/>
          <w:color w:val="000000"/>
          <w:sz w:val="24"/>
          <w:szCs w:val="24"/>
        </w:rPr>
        <w:t xml:space="preserve"> specific </w:t>
      </w:r>
      <w:r w:rsidR="00247785">
        <w:rPr>
          <w:rFonts w:ascii="Times New Roman" w:hAnsi="Times New Roman"/>
          <w:color w:val="000000"/>
          <w:sz w:val="24"/>
          <w:szCs w:val="24"/>
        </w:rPr>
        <w:t xml:space="preserve">set of </w:t>
      </w:r>
      <w:r w:rsidR="00906234">
        <w:rPr>
          <w:rFonts w:ascii="Times New Roman" w:hAnsi="Times New Roman"/>
          <w:color w:val="000000"/>
          <w:sz w:val="24"/>
          <w:szCs w:val="24"/>
        </w:rPr>
        <w:t xml:space="preserve">choice alternatives of interest to the analyst </w:t>
      </w:r>
      <w:r w:rsidR="004C1264">
        <w:rPr>
          <w:rFonts w:ascii="Times New Roman" w:hAnsi="Times New Roman"/>
          <w:color w:val="000000"/>
          <w:sz w:val="24"/>
          <w:szCs w:val="24"/>
        </w:rPr>
        <w:t>in the first stage.</w:t>
      </w:r>
      <w:r w:rsidR="00661D80">
        <w:rPr>
          <w:rFonts w:ascii="Times New Roman" w:hAnsi="Times New Roman"/>
          <w:color w:val="000000"/>
          <w:sz w:val="24"/>
          <w:szCs w:val="24"/>
        </w:rPr>
        <w:t xml:space="preserve"> The natural instinct may be to use </w:t>
      </w:r>
      <w:r w:rsidR="001D3D4C">
        <w:rPr>
          <w:rFonts w:ascii="Times New Roman" w:hAnsi="Times New Roman"/>
          <w:color w:val="000000"/>
          <w:sz w:val="24"/>
          <w:szCs w:val="24"/>
        </w:rPr>
        <w:t>linear</w:t>
      </w:r>
      <w:r w:rsidR="00661D80">
        <w:rPr>
          <w:rFonts w:ascii="Times New Roman" w:hAnsi="Times New Roman"/>
          <w:color w:val="000000"/>
          <w:sz w:val="24"/>
          <w:szCs w:val="24"/>
        </w:rPr>
        <w:t xml:space="preserve"> </w:t>
      </w:r>
      <w:r w:rsidR="00840FF2">
        <w:rPr>
          <w:rFonts w:ascii="Times New Roman" w:hAnsi="Times New Roman"/>
          <w:color w:val="000000"/>
          <w:sz w:val="24"/>
          <w:szCs w:val="24"/>
        </w:rPr>
        <w:t xml:space="preserve">(or </w:t>
      </w:r>
      <w:r w:rsidR="001D3D4C">
        <w:rPr>
          <w:rFonts w:ascii="Times New Roman" w:hAnsi="Times New Roman"/>
          <w:color w:val="000000"/>
          <w:sz w:val="24"/>
          <w:szCs w:val="24"/>
        </w:rPr>
        <w:t>log-linear</w:t>
      </w:r>
      <w:r w:rsidR="00840FF2">
        <w:rPr>
          <w:rFonts w:ascii="Times New Roman" w:hAnsi="Times New Roman"/>
          <w:color w:val="000000"/>
          <w:sz w:val="24"/>
          <w:szCs w:val="24"/>
        </w:rPr>
        <w:t xml:space="preserve">) </w:t>
      </w:r>
      <w:r w:rsidR="00661D80">
        <w:rPr>
          <w:rFonts w:ascii="Times New Roman" w:hAnsi="Times New Roman"/>
          <w:color w:val="000000"/>
          <w:sz w:val="24"/>
          <w:szCs w:val="24"/>
        </w:rPr>
        <w:t xml:space="preserve">regression </w:t>
      </w:r>
      <w:r w:rsidR="000C23E9">
        <w:rPr>
          <w:rFonts w:ascii="Times New Roman" w:hAnsi="Times New Roman"/>
          <w:color w:val="000000"/>
          <w:sz w:val="24"/>
          <w:szCs w:val="24"/>
        </w:rPr>
        <w:t xml:space="preserve">to model the total expenditure in the first stage. </w:t>
      </w:r>
      <w:r w:rsidR="00B526C1">
        <w:rPr>
          <w:rFonts w:ascii="Times New Roman" w:hAnsi="Times New Roman"/>
          <w:color w:val="000000"/>
          <w:sz w:val="24"/>
          <w:szCs w:val="24"/>
        </w:rPr>
        <w:t>Subsequently, t</w:t>
      </w:r>
      <w:r w:rsidR="000C23E9">
        <w:rPr>
          <w:rFonts w:ascii="Times New Roman" w:hAnsi="Times New Roman"/>
          <w:color w:val="000000"/>
          <w:sz w:val="24"/>
          <w:szCs w:val="24"/>
        </w:rPr>
        <w:t xml:space="preserve">he second </w:t>
      </w:r>
      <w:r w:rsidR="00EB40BC">
        <w:rPr>
          <w:rFonts w:ascii="Times New Roman" w:hAnsi="Times New Roman"/>
          <w:color w:val="000000"/>
          <w:sz w:val="24"/>
          <w:szCs w:val="24"/>
        </w:rPr>
        <w:t>stage</w:t>
      </w:r>
      <w:r w:rsidR="000C23E9">
        <w:rPr>
          <w:rFonts w:ascii="Times New Roman" w:hAnsi="Times New Roman"/>
          <w:color w:val="000000"/>
          <w:sz w:val="24"/>
          <w:szCs w:val="24"/>
        </w:rPr>
        <w:t xml:space="preserve"> allocates the total expenditure among </w:t>
      </w:r>
      <w:r w:rsidR="00F877A5">
        <w:rPr>
          <w:rFonts w:ascii="Times New Roman" w:hAnsi="Times New Roman"/>
          <w:color w:val="000000"/>
          <w:sz w:val="24"/>
          <w:szCs w:val="24"/>
        </w:rPr>
        <w:t xml:space="preserve">the </w:t>
      </w:r>
      <w:r w:rsidR="000C23E9">
        <w:rPr>
          <w:rFonts w:ascii="Times New Roman" w:hAnsi="Times New Roman"/>
          <w:color w:val="000000"/>
          <w:sz w:val="24"/>
          <w:szCs w:val="24"/>
        </w:rPr>
        <w:t>different choice alternatives</w:t>
      </w:r>
      <w:r w:rsidR="00F877A5">
        <w:rPr>
          <w:rFonts w:ascii="Times New Roman" w:hAnsi="Times New Roman"/>
          <w:color w:val="000000"/>
          <w:sz w:val="24"/>
          <w:szCs w:val="24"/>
        </w:rPr>
        <w:t xml:space="preserve"> of interest</w:t>
      </w:r>
      <w:r w:rsidR="000C23E9">
        <w:rPr>
          <w:rFonts w:ascii="Times New Roman" w:hAnsi="Times New Roman"/>
          <w:color w:val="000000"/>
          <w:sz w:val="24"/>
          <w:szCs w:val="24"/>
        </w:rPr>
        <w:t>.</w:t>
      </w:r>
      <w:r w:rsidR="00294756">
        <w:rPr>
          <w:rFonts w:ascii="Times New Roman" w:hAnsi="Times New Roman"/>
          <w:color w:val="000000"/>
          <w:sz w:val="24"/>
          <w:szCs w:val="24"/>
        </w:rPr>
        <w:t xml:space="preserve"> This approach </w:t>
      </w:r>
      <w:r w:rsidR="00F15242">
        <w:rPr>
          <w:rFonts w:ascii="Times New Roman" w:hAnsi="Times New Roman"/>
          <w:color w:val="000000"/>
          <w:sz w:val="24"/>
          <w:szCs w:val="24"/>
        </w:rPr>
        <w:t>is</w:t>
      </w:r>
      <w:r w:rsidR="0017216E">
        <w:rPr>
          <w:rFonts w:ascii="Times New Roman" w:hAnsi="Times New Roman"/>
          <w:color w:val="000000"/>
          <w:sz w:val="24"/>
          <w:szCs w:val="24"/>
        </w:rPr>
        <w:t xml:space="preserve"> straightforward and </w:t>
      </w:r>
      <w:r w:rsidR="00F15242">
        <w:rPr>
          <w:rFonts w:ascii="Times New Roman" w:hAnsi="Times New Roman"/>
          <w:color w:val="000000"/>
          <w:sz w:val="24"/>
          <w:szCs w:val="24"/>
        </w:rPr>
        <w:t xml:space="preserve">also allows the total expenditure </w:t>
      </w:r>
      <w:r w:rsidR="00840FF2">
        <w:rPr>
          <w:rFonts w:ascii="Times New Roman" w:hAnsi="Times New Roman"/>
          <w:color w:val="000000"/>
          <w:sz w:val="24"/>
          <w:szCs w:val="24"/>
        </w:rPr>
        <w:t xml:space="preserve">(in the first-stage regression) </w:t>
      </w:r>
      <w:r w:rsidR="00AF40F4">
        <w:rPr>
          <w:rFonts w:ascii="Times New Roman" w:hAnsi="Times New Roman"/>
          <w:color w:val="000000"/>
          <w:sz w:val="24"/>
          <w:szCs w:val="24"/>
        </w:rPr>
        <w:t xml:space="preserve">to </w:t>
      </w:r>
      <w:r w:rsidR="00F15242">
        <w:rPr>
          <w:rFonts w:ascii="Times New Roman" w:hAnsi="Times New Roman"/>
          <w:color w:val="000000"/>
          <w:sz w:val="24"/>
          <w:szCs w:val="24"/>
        </w:rPr>
        <w:t xml:space="preserve">depend on the characteristics of </w:t>
      </w:r>
      <w:r w:rsidR="0047315F">
        <w:rPr>
          <w:rFonts w:ascii="Times New Roman" w:hAnsi="Times New Roman"/>
          <w:color w:val="000000"/>
          <w:sz w:val="24"/>
          <w:szCs w:val="24"/>
        </w:rPr>
        <w:t xml:space="preserve">the </w:t>
      </w:r>
      <w:r w:rsidR="00F15242">
        <w:rPr>
          <w:rFonts w:ascii="Times New Roman" w:hAnsi="Times New Roman"/>
          <w:color w:val="000000"/>
          <w:sz w:val="24"/>
          <w:szCs w:val="24"/>
        </w:rPr>
        <w:t xml:space="preserve">choice-maker and </w:t>
      </w:r>
      <w:r w:rsidR="0047315F">
        <w:rPr>
          <w:rFonts w:ascii="Times New Roman" w:hAnsi="Times New Roman"/>
          <w:color w:val="000000"/>
          <w:sz w:val="24"/>
          <w:szCs w:val="24"/>
        </w:rPr>
        <w:t xml:space="preserve">the </w:t>
      </w:r>
      <w:r w:rsidR="00F15242">
        <w:rPr>
          <w:rFonts w:ascii="Times New Roman" w:hAnsi="Times New Roman"/>
          <w:color w:val="000000"/>
          <w:sz w:val="24"/>
          <w:szCs w:val="24"/>
        </w:rPr>
        <w:t>choice environment.</w:t>
      </w:r>
      <w:r w:rsidR="00AF40F4">
        <w:rPr>
          <w:rFonts w:ascii="Times New Roman" w:hAnsi="Times New Roman"/>
          <w:color w:val="000000"/>
          <w:sz w:val="24"/>
          <w:szCs w:val="24"/>
        </w:rPr>
        <w:t xml:space="preserve"> </w:t>
      </w:r>
      <w:r w:rsidR="00C758F4">
        <w:rPr>
          <w:rFonts w:ascii="Times New Roman" w:hAnsi="Times New Roman"/>
          <w:color w:val="000000"/>
          <w:sz w:val="24"/>
          <w:szCs w:val="24"/>
        </w:rPr>
        <w:t>The prob</w:t>
      </w:r>
      <w:r w:rsidR="00840FF2">
        <w:rPr>
          <w:rFonts w:ascii="Times New Roman" w:hAnsi="Times New Roman"/>
          <w:color w:val="000000"/>
          <w:sz w:val="24"/>
          <w:szCs w:val="24"/>
        </w:rPr>
        <w:t>lem, however, is that the first-</w:t>
      </w:r>
      <w:r w:rsidR="00C758F4">
        <w:rPr>
          <w:rFonts w:ascii="Times New Roman" w:hAnsi="Times New Roman"/>
          <w:color w:val="000000"/>
          <w:sz w:val="24"/>
          <w:szCs w:val="24"/>
        </w:rPr>
        <w:t xml:space="preserve">stage </w:t>
      </w:r>
      <w:r w:rsidR="00840FF2">
        <w:rPr>
          <w:rFonts w:ascii="Times New Roman" w:hAnsi="Times New Roman"/>
          <w:color w:val="000000"/>
          <w:sz w:val="24"/>
          <w:szCs w:val="24"/>
        </w:rPr>
        <w:t>regression</w:t>
      </w:r>
      <w:r w:rsidR="00C758F4">
        <w:rPr>
          <w:rFonts w:ascii="Times New Roman" w:hAnsi="Times New Roman"/>
          <w:color w:val="000000"/>
          <w:sz w:val="24"/>
          <w:szCs w:val="24"/>
        </w:rPr>
        <w:t xml:space="preserve"> cannot incorporate the </w:t>
      </w:r>
      <w:r w:rsidR="00FE33B1">
        <w:rPr>
          <w:rFonts w:ascii="Times New Roman" w:hAnsi="Times New Roman"/>
          <w:color w:val="000000"/>
          <w:sz w:val="24"/>
          <w:szCs w:val="24"/>
        </w:rPr>
        <w:t>characteristics of choice alternatives in a straight forward fashion.</w:t>
      </w:r>
      <w:r w:rsidR="00A307C0">
        <w:rPr>
          <w:rFonts w:ascii="Times New Roman" w:hAnsi="Times New Roman"/>
          <w:color w:val="000000"/>
          <w:sz w:val="24"/>
          <w:szCs w:val="24"/>
        </w:rPr>
        <w:t xml:space="preserve"> </w:t>
      </w:r>
      <w:r w:rsidR="00BD57AE">
        <w:rPr>
          <w:rFonts w:ascii="Times New Roman" w:hAnsi="Times New Roman"/>
          <w:color w:val="000000"/>
          <w:sz w:val="24"/>
          <w:szCs w:val="24"/>
        </w:rPr>
        <w:t>Therefore, changes in the attributes of choice alternatives</w:t>
      </w:r>
      <w:r w:rsidR="00825480">
        <w:rPr>
          <w:rFonts w:ascii="Times New Roman" w:hAnsi="Times New Roman"/>
          <w:color w:val="000000"/>
          <w:sz w:val="24"/>
          <w:szCs w:val="24"/>
        </w:rPr>
        <w:t>,</w:t>
      </w:r>
      <w:r w:rsidR="00BD57AE">
        <w:rPr>
          <w:rFonts w:ascii="Times New Roman" w:hAnsi="Times New Roman"/>
          <w:color w:val="000000"/>
          <w:sz w:val="24"/>
          <w:szCs w:val="24"/>
        </w:rPr>
        <w:t xml:space="preserve"> such as price change of a single alternative</w:t>
      </w:r>
      <w:r w:rsidR="00825480">
        <w:rPr>
          <w:rFonts w:ascii="Times New Roman" w:hAnsi="Times New Roman"/>
          <w:color w:val="000000"/>
          <w:sz w:val="24"/>
          <w:szCs w:val="24"/>
        </w:rPr>
        <w:t>,</w:t>
      </w:r>
      <w:r w:rsidR="00BD57AE">
        <w:rPr>
          <w:rFonts w:ascii="Times New Roman" w:hAnsi="Times New Roman"/>
          <w:color w:val="000000"/>
          <w:sz w:val="24"/>
          <w:szCs w:val="24"/>
        </w:rPr>
        <w:t xml:space="preserve"> will only lead to </w:t>
      </w:r>
      <w:r w:rsidR="006F0CC6">
        <w:rPr>
          <w:rFonts w:ascii="Times New Roman" w:hAnsi="Times New Roman"/>
          <w:color w:val="000000"/>
          <w:sz w:val="24"/>
          <w:szCs w:val="24"/>
        </w:rPr>
        <w:t>reallocation of the total expenditure among choice alternatives without allowing for the possibility that the overall expenditure itself could increase or decrease.</w:t>
      </w:r>
      <w:r w:rsidR="00896742">
        <w:rPr>
          <w:rFonts w:ascii="Times New Roman" w:hAnsi="Times New Roman"/>
          <w:color w:val="000000"/>
          <w:sz w:val="24"/>
          <w:szCs w:val="24"/>
        </w:rPr>
        <w:t xml:space="preserve"> This is considered as a </w:t>
      </w:r>
      <w:r w:rsidR="00CE6D20">
        <w:rPr>
          <w:rFonts w:ascii="Times New Roman" w:hAnsi="Times New Roman"/>
          <w:color w:val="000000"/>
          <w:sz w:val="24"/>
          <w:szCs w:val="24"/>
        </w:rPr>
        <w:t>drawback</w:t>
      </w:r>
      <w:r w:rsidR="00896742">
        <w:rPr>
          <w:rFonts w:ascii="Times New Roman" w:hAnsi="Times New Roman"/>
          <w:color w:val="000000"/>
          <w:sz w:val="24"/>
          <w:szCs w:val="24"/>
        </w:rPr>
        <w:t xml:space="preserve"> in using the MDCEV approach for modeling vehicle holdings and usage</w:t>
      </w:r>
      <w:r w:rsidR="00F420FF">
        <w:rPr>
          <w:rFonts w:ascii="Times New Roman" w:hAnsi="Times New Roman"/>
          <w:color w:val="000000"/>
          <w:sz w:val="24"/>
          <w:szCs w:val="24"/>
        </w:rPr>
        <w:t xml:space="preserve"> </w:t>
      </w:r>
      <w:r w:rsidR="00222A85">
        <w:rPr>
          <w:rFonts w:ascii="Times New Roman" w:hAnsi="Times New Roman"/>
          <w:color w:val="000000"/>
          <w:sz w:val="24"/>
          <w:szCs w:val="24"/>
        </w:rPr>
        <w:t xml:space="preserve">(Fang, 2008) </w:t>
      </w:r>
      <w:r w:rsidR="00F420FF">
        <w:rPr>
          <w:rFonts w:ascii="Times New Roman" w:hAnsi="Times New Roman"/>
          <w:color w:val="000000"/>
          <w:sz w:val="24"/>
          <w:szCs w:val="24"/>
        </w:rPr>
        <w:t>and for many other applications</w:t>
      </w:r>
      <w:r w:rsidR="00896742">
        <w:rPr>
          <w:rFonts w:ascii="Times New Roman" w:hAnsi="Times New Roman"/>
          <w:color w:val="000000"/>
          <w:sz w:val="24"/>
          <w:szCs w:val="24"/>
        </w:rPr>
        <w:t>.</w:t>
      </w:r>
      <w:r w:rsidR="001E0997">
        <w:rPr>
          <w:rFonts w:ascii="Times New Roman" w:hAnsi="Times New Roman"/>
          <w:color w:val="000000"/>
          <w:sz w:val="24"/>
          <w:szCs w:val="24"/>
        </w:rPr>
        <w:t xml:space="preserve"> Besides, from an </w:t>
      </w:r>
      <w:r w:rsidR="006B1967">
        <w:rPr>
          <w:rFonts w:ascii="Times New Roman" w:hAnsi="Times New Roman"/>
          <w:color w:val="000000"/>
          <w:sz w:val="24"/>
          <w:szCs w:val="24"/>
        </w:rPr>
        <w:t>intuitive</w:t>
      </w:r>
      <w:r w:rsidR="001E0997">
        <w:rPr>
          <w:rFonts w:ascii="Times New Roman" w:hAnsi="Times New Roman"/>
          <w:color w:val="000000"/>
          <w:sz w:val="24"/>
          <w:szCs w:val="24"/>
        </w:rPr>
        <w:t xml:space="preserve"> </w:t>
      </w:r>
      <w:r w:rsidR="00884E14">
        <w:rPr>
          <w:rFonts w:ascii="Times New Roman" w:hAnsi="Times New Roman"/>
          <w:color w:val="000000"/>
          <w:sz w:val="24"/>
          <w:szCs w:val="24"/>
        </w:rPr>
        <w:t xml:space="preserve">standpoint, </w:t>
      </w:r>
      <w:r w:rsidR="008523F7">
        <w:rPr>
          <w:rFonts w:ascii="Times New Roman" w:hAnsi="Times New Roman"/>
          <w:color w:val="000000"/>
          <w:sz w:val="24"/>
          <w:szCs w:val="24"/>
        </w:rPr>
        <w:t xml:space="preserve">the observed expenditures may not </w:t>
      </w:r>
      <w:r w:rsidR="00360A05">
        <w:rPr>
          <w:rFonts w:ascii="Times New Roman" w:hAnsi="Times New Roman"/>
          <w:color w:val="000000"/>
          <w:sz w:val="24"/>
          <w:szCs w:val="24"/>
        </w:rPr>
        <w:t xml:space="preserve">necessarily represent the </w:t>
      </w:r>
      <w:r w:rsidR="008D5882">
        <w:rPr>
          <w:rFonts w:ascii="Times New Roman" w:hAnsi="Times New Roman"/>
          <w:color w:val="000000"/>
          <w:sz w:val="24"/>
          <w:szCs w:val="24"/>
        </w:rPr>
        <w:t>budget for consumption.</w:t>
      </w:r>
      <w:r w:rsidR="000A0123">
        <w:rPr>
          <w:rFonts w:ascii="Times New Roman" w:hAnsi="Times New Roman"/>
          <w:color w:val="000000"/>
          <w:sz w:val="24"/>
          <w:szCs w:val="24"/>
        </w:rPr>
        <w:t xml:space="preserve"> It is more likely that a greater amount of </w:t>
      </w:r>
      <w:r w:rsidR="007B6BDE">
        <w:rPr>
          <w:rFonts w:ascii="Times New Roman" w:hAnsi="Times New Roman"/>
          <w:color w:val="000000"/>
          <w:sz w:val="24"/>
          <w:szCs w:val="24"/>
        </w:rPr>
        <w:t xml:space="preserve">underlying </w:t>
      </w:r>
      <w:r w:rsidR="000A0123">
        <w:rPr>
          <w:rFonts w:ascii="Times New Roman" w:hAnsi="Times New Roman"/>
          <w:color w:val="000000"/>
          <w:sz w:val="24"/>
          <w:szCs w:val="24"/>
        </w:rPr>
        <w:t xml:space="preserve">budget governs the expenditure </w:t>
      </w:r>
      <w:r w:rsidR="000B40CC">
        <w:rPr>
          <w:rFonts w:ascii="Times New Roman" w:hAnsi="Times New Roman"/>
          <w:color w:val="000000"/>
          <w:sz w:val="24"/>
          <w:szCs w:val="24"/>
        </w:rPr>
        <w:t>patterns</w:t>
      </w:r>
      <w:r w:rsidR="001553FF">
        <w:rPr>
          <w:rFonts w:ascii="Times New Roman" w:hAnsi="Times New Roman"/>
          <w:color w:val="000000"/>
          <w:sz w:val="24"/>
          <w:szCs w:val="24"/>
        </w:rPr>
        <w:t xml:space="preserve">, which the consumers may or may not expend </w:t>
      </w:r>
      <w:r w:rsidR="00DD7203">
        <w:rPr>
          <w:rFonts w:ascii="Times New Roman" w:hAnsi="Times New Roman"/>
          <w:color w:val="000000"/>
          <w:sz w:val="24"/>
          <w:szCs w:val="24"/>
        </w:rPr>
        <w:t>completely</w:t>
      </w:r>
      <w:r w:rsidR="000B40CC">
        <w:rPr>
          <w:rFonts w:ascii="Times New Roman" w:hAnsi="Times New Roman"/>
          <w:color w:val="000000"/>
          <w:sz w:val="24"/>
          <w:szCs w:val="24"/>
        </w:rPr>
        <w:t>.</w:t>
      </w:r>
    </w:p>
    <w:p w14:paraId="2937B29A" w14:textId="77777777" w:rsidR="00A44FA3" w:rsidRPr="00511A8C" w:rsidRDefault="00A44FA3" w:rsidP="00BC6655">
      <w:pPr>
        <w:pStyle w:val="ListParagraph"/>
        <w:numPr>
          <w:ilvl w:val="1"/>
          <w:numId w:val="10"/>
        </w:numPr>
        <w:spacing w:before="120" w:after="0" w:line="360" w:lineRule="auto"/>
        <w:ind w:left="360"/>
        <w:jc w:val="both"/>
        <w:rPr>
          <w:rFonts w:ascii="Times New Roman" w:hAnsi="Times New Roman"/>
          <w:b/>
          <w:color w:val="000000"/>
          <w:sz w:val="24"/>
          <w:szCs w:val="24"/>
        </w:rPr>
      </w:pPr>
      <w:r w:rsidRPr="00511A8C">
        <w:rPr>
          <w:rFonts w:ascii="Times New Roman" w:hAnsi="Times New Roman"/>
          <w:b/>
          <w:color w:val="000000"/>
          <w:sz w:val="24"/>
          <w:szCs w:val="24"/>
        </w:rPr>
        <w:t>Current Research</w:t>
      </w:r>
    </w:p>
    <w:p w14:paraId="58CB83DA" w14:textId="77777777" w:rsidR="00970197" w:rsidRDefault="0011096E" w:rsidP="00EA1530">
      <w:pPr>
        <w:spacing w:after="0" w:line="360" w:lineRule="auto"/>
        <w:jc w:val="both"/>
        <w:rPr>
          <w:rFonts w:ascii="Times New Roman" w:hAnsi="Times New Roman" w:cs="Times New Roman"/>
          <w:sz w:val="24"/>
          <w:szCs w:val="24"/>
        </w:rPr>
      </w:pPr>
      <w:r>
        <w:rPr>
          <w:rFonts w:ascii="Times New Roman" w:hAnsi="Times New Roman"/>
          <w:color w:val="000000"/>
          <w:sz w:val="24"/>
          <w:szCs w:val="24"/>
        </w:rPr>
        <w:t>T</w:t>
      </w:r>
      <w:r w:rsidR="005D631F">
        <w:rPr>
          <w:rFonts w:ascii="Times New Roman" w:hAnsi="Times New Roman"/>
          <w:color w:val="000000"/>
          <w:sz w:val="24"/>
          <w:szCs w:val="24"/>
        </w:rPr>
        <w:t>his paper proposes the use of a</w:t>
      </w:r>
      <w:r w:rsidR="00B062DC">
        <w:rPr>
          <w:rFonts w:ascii="Times New Roman" w:hAnsi="Times New Roman"/>
          <w:color w:val="000000"/>
          <w:sz w:val="24"/>
          <w:szCs w:val="24"/>
        </w:rPr>
        <w:t xml:space="preserve"> stochastic frontier approach to </w:t>
      </w:r>
      <w:r w:rsidR="00EC66F3">
        <w:rPr>
          <w:rFonts w:ascii="Times New Roman" w:hAnsi="Times New Roman"/>
          <w:color w:val="000000"/>
          <w:sz w:val="24"/>
          <w:szCs w:val="24"/>
        </w:rPr>
        <w:t>estimate</w:t>
      </w:r>
      <w:r w:rsidR="00641906">
        <w:rPr>
          <w:rFonts w:ascii="Times New Roman" w:hAnsi="Times New Roman"/>
          <w:color w:val="000000"/>
          <w:sz w:val="24"/>
          <w:szCs w:val="24"/>
        </w:rPr>
        <w:t xml:space="preserve"> budgets </w:t>
      </w:r>
      <w:r w:rsidR="00D17124">
        <w:rPr>
          <w:rFonts w:ascii="Times New Roman" w:hAnsi="Times New Roman"/>
          <w:color w:val="000000"/>
          <w:sz w:val="24"/>
          <w:szCs w:val="24"/>
        </w:rPr>
        <w:t>for KT demand systems.</w:t>
      </w:r>
      <w:r w:rsidR="00D53177">
        <w:rPr>
          <w:rFonts w:ascii="Times New Roman" w:hAnsi="Times New Roman"/>
          <w:color w:val="000000"/>
          <w:sz w:val="24"/>
          <w:szCs w:val="24"/>
        </w:rPr>
        <w:t xml:space="preserve"> Stoch</w:t>
      </w:r>
      <w:r w:rsidR="007D7F68">
        <w:rPr>
          <w:rFonts w:ascii="Times New Roman" w:hAnsi="Times New Roman"/>
          <w:color w:val="000000"/>
          <w:sz w:val="24"/>
          <w:szCs w:val="24"/>
        </w:rPr>
        <w:t>astic frontier models have been</w:t>
      </w:r>
      <w:r w:rsidR="00000241">
        <w:rPr>
          <w:rFonts w:ascii="Times New Roman" w:hAnsi="Times New Roman"/>
          <w:color w:val="000000"/>
          <w:sz w:val="24"/>
          <w:szCs w:val="24"/>
        </w:rPr>
        <w:t xml:space="preserve"> widely used in firm</w:t>
      </w:r>
      <w:r w:rsidR="00936F22">
        <w:rPr>
          <w:rFonts w:ascii="Times New Roman" w:hAnsi="Times New Roman"/>
          <w:color w:val="000000"/>
          <w:sz w:val="24"/>
          <w:szCs w:val="24"/>
        </w:rPr>
        <w:t>-</w:t>
      </w:r>
      <w:r w:rsidR="00000241">
        <w:rPr>
          <w:rFonts w:ascii="Times New Roman" w:hAnsi="Times New Roman"/>
          <w:color w:val="000000"/>
          <w:sz w:val="24"/>
          <w:szCs w:val="24"/>
        </w:rPr>
        <w:t>production economics</w:t>
      </w:r>
      <w:r w:rsidR="001242B9">
        <w:rPr>
          <w:rFonts w:ascii="Times New Roman" w:hAnsi="Times New Roman"/>
          <w:color w:val="000000"/>
          <w:sz w:val="24"/>
          <w:szCs w:val="24"/>
        </w:rPr>
        <w:t xml:space="preserve"> </w:t>
      </w:r>
      <w:r w:rsidR="001242B9">
        <w:rPr>
          <w:rFonts w:ascii="Times New Roman" w:eastAsia="Times New Roman" w:hAnsi="Times New Roman" w:cs="Times New Roman"/>
          <w:sz w:val="24"/>
          <w:szCs w:val="24"/>
        </w:rPr>
        <w:t>(</w:t>
      </w:r>
      <w:r w:rsidR="001242B9">
        <w:rPr>
          <w:rFonts w:ascii="Times New Roman" w:hAnsi="Times New Roman" w:cs="Times New Roman"/>
          <w:sz w:val="24"/>
          <w:szCs w:val="24"/>
        </w:rPr>
        <w:t>Aigner et al, 1977; Kumbhakar and Lovell, 2000) for identifying the maximum possible production capacity (</w:t>
      </w:r>
      <w:r w:rsidR="00895D0C">
        <w:rPr>
          <w:rFonts w:ascii="Times New Roman" w:hAnsi="Times New Roman" w:cs="Times New Roman"/>
          <w:sz w:val="24"/>
          <w:szCs w:val="24"/>
        </w:rPr>
        <w:t xml:space="preserve">i.e., </w:t>
      </w:r>
      <w:r w:rsidR="001242B9">
        <w:rPr>
          <w:rFonts w:ascii="Times New Roman" w:hAnsi="Times New Roman" w:cs="Times New Roman"/>
          <w:sz w:val="24"/>
          <w:szCs w:val="24"/>
        </w:rPr>
        <w:t>production frontier) as a function of various inputs.</w:t>
      </w:r>
      <w:r w:rsidR="003E48DC">
        <w:rPr>
          <w:rFonts w:ascii="Times New Roman" w:hAnsi="Times New Roman" w:cs="Times New Roman"/>
          <w:sz w:val="24"/>
          <w:szCs w:val="24"/>
        </w:rPr>
        <w:t xml:space="preserve"> </w:t>
      </w:r>
      <w:r w:rsidR="00FF79B3">
        <w:rPr>
          <w:rFonts w:ascii="Times New Roman" w:hAnsi="Times New Roman" w:cs="Times New Roman"/>
          <w:sz w:val="24"/>
          <w:szCs w:val="24"/>
        </w:rPr>
        <w:t xml:space="preserve">While </w:t>
      </w:r>
      <w:r w:rsidR="00D91882">
        <w:rPr>
          <w:rFonts w:ascii="Times New Roman" w:hAnsi="Times New Roman" w:cs="Times New Roman"/>
          <w:sz w:val="24"/>
          <w:szCs w:val="24"/>
        </w:rPr>
        <w:t>the</w:t>
      </w:r>
      <w:r w:rsidR="00FF79B3">
        <w:rPr>
          <w:rFonts w:ascii="Times New Roman" w:hAnsi="Times New Roman" w:cs="Times New Roman"/>
          <w:sz w:val="24"/>
          <w:szCs w:val="24"/>
        </w:rPr>
        <w:t xml:space="preserve"> </w:t>
      </w:r>
      <w:r w:rsidR="00D91882">
        <w:rPr>
          <w:rFonts w:ascii="Times New Roman" w:hAnsi="Times New Roman" w:cs="Times New Roman"/>
          <w:sz w:val="24"/>
          <w:szCs w:val="24"/>
        </w:rPr>
        <w:t xml:space="preserve">actual </w:t>
      </w:r>
      <w:r w:rsidR="00FF79B3">
        <w:rPr>
          <w:rFonts w:ascii="Times New Roman" w:hAnsi="Times New Roman" w:cs="Times New Roman"/>
          <w:sz w:val="24"/>
          <w:szCs w:val="24"/>
        </w:rPr>
        <w:t>production level</w:t>
      </w:r>
      <w:r w:rsidR="00D91882">
        <w:rPr>
          <w:rFonts w:ascii="Times New Roman" w:hAnsi="Times New Roman" w:cs="Times New Roman"/>
          <w:sz w:val="24"/>
          <w:szCs w:val="24"/>
        </w:rPr>
        <w:t>s</w:t>
      </w:r>
      <w:r w:rsidR="00FF79B3">
        <w:rPr>
          <w:rFonts w:ascii="Times New Roman" w:hAnsi="Times New Roman" w:cs="Times New Roman"/>
          <w:sz w:val="24"/>
          <w:szCs w:val="24"/>
        </w:rPr>
        <w:t xml:space="preserve"> and the inputs to the production can be observed, a latent </w:t>
      </w:r>
      <w:r w:rsidR="007E3AD4">
        <w:rPr>
          <w:rFonts w:ascii="Times New Roman" w:hAnsi="Times New Roman" w:cs="Times New Roman"/>
          <w:sz w:val="24"/>
          <w:szCs w:val="24"/>
        </w:rPr>
        <w:t xml:space="preserve">production </w:t>
      </w:r>
      <w:r w:rsidR="00FF79B3">
        <w:rPr>
          <w:rFonts w:ascii="Times New Roman" w:hAnsi="Times New Roman" w:cs="Times New Roman"/>
          <w:sz w:val="24"/>
          <w:szCs w:val="24"/>
        </w:rPr>
        <w:t xml:space="preserve">frontier is assumed to exist. Such a production frontier is </w:t>
      </w:r>
      <w:r w:rsidR="00585208">
        <w:rPr>
          <w:rFonts w:ascii="Times New Roman" w:hAnsi="Times New Roman" w:cs="Times New Roman"/>
          <w:sz w:val="24"/>
          <w:szCs w:val="24"/>
        </w:rPr>
        <w:t xml:space="preserve">the maximum </w:t>
      </w:r>
      <w:r w:rsidR="00086DE7">
        <w:rPr>
          <w:rFonts w:ascii="Times New Roman" w:hAnsi="Times New Roman" w:cs="Times New Roman"/>
          <w:sz w:val="24"/>
          <w:szCs w:val="24"/>
        </w:rPr>
        <w:t>possible production that can be achieved</w:t>
      </w:r>
      <w:r w:rsidR="00585208">
        <w:rPr>
          <w:rFonts w:ascii="Times New Roman" w:hAnsi="Times New Roman" w:cs="Times New Roman"/>
          <w:sz w:val="24"/>
          <w:szCs w:val="24"/>
        </w:rPr>
        <w:t xml:space="preserve"> given the inputs.</w:t>
      </w:r>
      <w:r w:rsidR="00C9547C">
        <w:rPr>
          <w:rFonts w:ascii="Times New Roman" w:hAnsi="Times New Roman" w:cs="Times New Roman"/>
          <w:sz w:val="24"/>
          <w:szCs w:val="24"/>
        </w:rPr>
        <w:t xml:space="preserve"> </w:t>
      </w:r>
    </w:p>
    <w:p w14:paraId="128E2E18" w14:textId="77777777" w:rsidR="00A73F52" w:rsidRDefault="00C01173" w:rsidP="00EA15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travel behavior research</w:t>
      </w:r>
      <w:r w:rsidR="00671520">
        <w:rPr>
          <w:rFonts w:ascii="Times New Roman" w:hAnsi="Times New Roman" w:cs="Times New Roman"/>
          <w:sz w:val="24"/>
          <w:szCs w:val="24"/>
        </w:rPr>
        <w:t>,</w:t>
      </w:r>
      <w:r>
        <w:rPr>
          <w:rFonts w:ascii="Times New Roman" w:hAnsi="Times New Roman" w:cs="Times New Roman"/>
          <w:sz w:val="24"/>
          <w:szCs w:val="24"/>
        </w:rPr>
        <w:t xml:space="preserve"> the </w:t>
      </w:r>
      <w:r w:rsidR="000E5633">
        <w:rPr>
          <w:rFonts w:ascii="Times New Roman" w:hAnsi="Times New Roman"/>
          <w:color w:val="000000"/>
          <w:sz w:val="24"/>
          <w:szCs w:val="24"/>
        </w:rPr>
        <w:t xml:space="preserve">stochastic frontier </w:t>
      </w:r>
      <w:r>
        <w:rPr>
          <w:rFonts w:ascii="Times New Roman" w:hAnsi="Times New Roman" w:cs="Times New Roman"/>
          <w:sz w:val="24"/>
          <w:szCs w:val="24"/>
        </w:rPr>
        <w:t>approach has been used to analyze</w:t>
      </w:r>
      <w:r w:rsidR="00840FF2">
        <w:rPr>
          <w:rFonts w:ascii="Times New Roman" w:hAnsi="Times New Roman" w:cs="Times New Roman"/>
          <w:sz w:val="24"/>
          <w:szCs w:val="24"/>
        </w:rPr>
        <w:t>:</w:t>
      </w:r>
      <w:r>
        <w:rPr>
          <w:rFonts w:ascii="Times New Roman" w:hAnsi="Times New Roman" w:cs="Times New Roman"/>
          <w:sz w:val="24"/>
          <w:szCs w:val="24"/>
        </w:rPr>
        <w:t xml:space="preserve"> </w:t>
      </w:r>
      <w:r w:rsidR="00840FF2">
        <w:rPr>
          <w:rFonts w:ascii="Times New Roman" w:hAnsi="Times New Roman" w:cs="Times New Roman"/>
          <w:sz w:val="24"/>
          <w:szCs w:val="24"/>
        </w:rPr>
        <w:t xml:space="preserve">(1) </w:t>
      </w:r>
      <w:r w:rsidR="00C04405">
        <w:rPr>
          <w:rFonts w:ascii="Times New Roman" w:hAnsi="Times New Roman" w:cs="Times New Roman"/>
          <w:sz w:val="24"/>
          <w:szCs w:val="24"/>
        </w:rPr>
        <w:t xml:space="preserve">the </w:t>
      </w:r>
      <w:r>
        <w:rPr>
          <w:rFonts w:ascii="Times New Roman" w:hAnsi="Times New Roman" w:cs="Times New Roman"/>
          <w:sz w:val="24"/>
          <w:szCs w:val="24"/>
        </w:rPr>
        <w:t>time-space prism constraints that people face (Kitamura et al., 2000)</w:t>
      </w:r>
      <w:r w:rsidR="00840FF2">
        <w:rPr>
          <w:rFonts w:ascii="Times New Roman" w:hAnsi="Times New Roman" w:cs="Times New Roman"/>
          <w:sz w:val="24"/>
          <w:szCs w:val="24"/>
        </w:rPr>
        <w:t>,</w:t>
      </w:r>
      <w:r w:rsidR="00B40C3D">
        <w:rPr>
          <w:rFonts w:ascii="Times New Roman" w:hAnsi="Times New Roman" w:cs="Times New Roman"/>
          <w:sz w:val="24"/>
          <w:szCs w:val="24"/>
        </w:rPr>
        <w:t xml:space="preserve"> and </w:t>
      </w:r>
      <w:r w:rsidR="00840FF2">
        <w:rPr>
          <w:rFonts w:ascii="Times New Roman" w:hAnsi="Times New Roman" w:cs="Times New Roman"/>
          <w:sz w:val="24"/>
          <w:szCs w:val="24"/>
        </w:rPr>
        <w:t xml:space="preserve">(2) </w:t>
      </w:r>
      <w:r w:rsidR="00B40C3D">
        <w:rPr>
          <w:rFonts w:ascii="Times New Roman" w:hAnsi="Times New Roman" w:cs="Times New Roman"/>
          <w:sz w:val="24"/>
          <w:szCs w:val="24"/>
        </w:rPr>
        <w:t xml:space="preserve">the maximum amount of time that people are willing to </w:t>
      </w:r>
      <w:r w:rsidR="00840FF2">
        <w:rPr>
          <w:rFonts w:ascii="Times New Roman" w:hAnsi="Times New Roman" w:cs="Times New Roman"/>
          <w:sz w:val="24"/>
          <w:szCs w:val="24"/>
        </w:rPr>
        <w:t xml:space="preserve">allocate to </w:t>
      </w:r>
      <w:r w:rsidR="00B40C3D">
        <w:rPr>
          <w:rFonts w:ascii="Times New Roman" w:hAnsi="Times New Roman" w:cs="Times New Roman"/>
          <w:sz w:val="24"/>
          <w:szCs w:val="24"/>
        </w:rPr>
        <w:t xml:space="preserve">travel in a day (Banerjee et al., 2007). In the former case, while the departure times and arrival times at fixed activities (such as work) are </w:t>
      </w:r>
      <w:r w:rsidR="00B40C3D">
        <w:rPr>
          <w:rFonts w:ascii="Times New Roman" w:hAnsi="Times New Roman" w:cs="Times New Roman"/>
          <w:sz w:val="24"/>
          <w:szCs w:val="24"/>
        </w:rPr>
        <w:lastRenderedPageBreak/>
        <w:t>observed in the survey data, the latest possible arrival time or the earliest possible departure time are unobserved</w:t>
      </w:r>
      <w:r w:rsidR="007C6FB9">
        <w:rPr>
          <w:rFonts w:ascii="Times New Roman" w:hAnsi="Times New Roman" w:cs="Times New Roman"/>
          <w:sz w:val="24"/>
          <w:szCs w:val="24"/>
        </w:rPr>
        <w:t xml:space="preserve"> and </w:t>
      </w:r>
      <w:r w:rsidR="00E72573">
        <w:rPr>
          <w:rFonts w:ascii="Times New Roman" w:hAnsi="Times New Roman" w:cs="Times New Roman"/>
          <w:sz w:val="24"/>
          <w:szCs w:val="24"/>
        </w:rPr>
        <w:t xml:space="preserve">therefore </w:t>
      </w:r>
      <w:r w:rsidR="007C6FB9">
        <w:rPr>
          <w:rFonts w:ascii="Times New Roman" w:hAnsi="Times New Roman" w:cs="Times New Roman"/>
          <w:sz w:val="24"/>
          <w:szCs w:val="24"/>
        </w:rPr>
        <w:t>modeled as stochastic frontiers.</w:t>
      </w:r>
      <w:r w:rsidR="002C7E85">
        <w:rPr>
          <w:rFonts w:ascii="Times New Roman" w:hAnsi="Times New Roman" w:cs="Times New Roman"/>
          <w:sz w:val="24"/>
          <w:szCs w:val="24"/>
        </w:rPr>
        <w:t xml:space="preserve"> In the latter case, while the daily to</w:t>
      </w:r>
      <w:r w:rsidR="00450AEC">
        <w:rPr>
          <w:rFonts w:ascii="Times New Roman" w:hAnsi="Times New Roman" w:cs="Times New Roman"/>
          <w:sz w:val="24"/>
          <w:szCs w:val="24"/>
        </w:rPr>
        <w:t>tal travel time can be measured, an unobserved Travel Time Frontier (TTF) is assumed to exist that represents the maximum possible travel time an individual is willing to undertake in a day.</w:t>
      </w:r>
      <w:r w:rsidR="00432552">
        <w:rPr>
          <w:rFonts w:ascii="Times New Roman" w:hAnsi="Times New Roman" w:cs="Times New Roman"/>
          <w:sz w:val="24"/>
          <w:szCs w:val="24"/>
        </w:rPr>
        <w:t xml:space="preserve"> </w:t>
      </w:r>
    </w:p>
    <w:p w14:paraId="738B17C5" w14:textId="77777777" w:rsidR="00A74C3D" w:rsidRDefault="00A73F52" w:rsidP="006146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Analogous to the above examples</w:t>
      </w:r>
      <w:r w:rsidR="00432552">
        <w:rPr>
          <w:rFonts w:ascii="Times New Roman" w:hAnsi="Times New Roman" w:cs="Times New Roman"/>
          <w:sz w:val="24"/>
          <w:szCs w:val="24"/>
        </w:rPr>
        <w:t xml:space="preserve">, </w:t>
      </w:r>
      <w:r w:rsidR="00BD548F">
        <w:rPr>
          <w:rFonts w:ascii="Times New Roman" w:hAnsi="Times New Roman" w:cs="Times New Roman"/>
          <w:sz w:val="24"/>
          <w:szCs w:val="24"/>
        </w:rPr>
        <w:t xml:space="preserve">in many consumer choice situations, especially in time-use situations, </w:t>
      </w:r>
      <w:r w:rsidR="00A37B94">
        <w:rPr>
          <w:rFonts w:ascii="Times New Roman" w:hAnsi="Times New Roman" w:cs="Times New Roman"/>
          <w:sz w:val="24"/>
          <w:szCs w:val="24"/>
        </w:rPr>
        <w:t xml:space="preserve">one can conceive of latent time and/or money frontiers </w:t>
      </w:r>
      <w:r w:rsidR="00663BD6">
        <w:rPr>
          <w:rFonts w:ascii="Times New Roman" w:hAnsi="Times New Roman" w:cs="Times New Roman"/>
          <w:sz w:val="24"/>
          <w:szCs w:val="24"/>
        </w:rPr>
        <w:t>that govern choice making.</w:t>
      </w:r>
      <w:r w:rsidR="00B75A36">
        <w:rPr>
          <w:rFonts w:ascii="Times New Roman" w:hAnsi="Times New Roman" w:cs="Times New Roman"/>
          <w:sz w:val="24"/>
          <w:szCs w:val="24"/>
        </w:rPr>
        <w:t xml:space="preserve"> Such frontiers can be vi</w:t>
      </w:r>
      <w:r w:rsidR="0061531A">
        <w:rPr>
          <w:rFonts w:ascii="Times New Roman" w:hAnsi="Times New Roman" w:cs="Times New Roman"/>
          <w:sz w:val="24"/>
          <w:szCs w:val="24"/>
        </w:rPr>
        <w:t xml:space="preserve">ewed as the </w:t>
      </w:r>
      <w:r w:rsidR="00C6465A">
        <w:rPr>
          <w:rFonts w:ascii="Times New Roman" w:hAnsi="Times New Roman" w:cs="Times New Roman"/>
          <w:sz w:val="24"/>
          <w:szCs w:val="24"/>
        </w:rPr>
        <w:t xml:space="preserve">limit, or </w:t>
      </w:r>
      <w:r w:rsidR="0061531A">
        <w:rPr>
          <w:rFonts w:ascii="Times New Roman" w:hAnsi="Times New Roman" w:cs="Times New Roman"/>
          <w:sz w:val="24"/>
          <w:szCs w:val="24"/>
        </w:rPr>
        <w:t xml:space="preserve">maximum amount of </w:t>
      </w:r>
      <w:r w:rsidR="00590CFB">
        <w:rPr>
          <w:rFonts w:ascii="Times New Roman" w:hAnsi="Times New Roman" w:cs="Times New Roman"/>
          <w:sz w:val="24"/>
          <w:szCs w:val="24"/>
        </w:rPr>
        <w:t xml:space="preserve">expenditure </w:t>
      </w:r>
      <w:r w:rsidR="00CB7561">
        <w:rPr>
          <w:rFonts w:ascii="Times New Roman" w:hAnsi="Times New Roman" w:cs="Times New Roman"/>
          <w:sz w:val="24"/>
          <w:szCs w:val="24"/>
        </w:rPr>
        <w:t>the</w:t>
      </w:r>
      <w:r w:rsidR="00590CFB">
        <w:rPr>
          <w:rFonts w:ascii="Times New Roman" w:hAnsi="Times New Roman" w:cs="Times New Roman"/>
          <w:sz w:val="24"/>
          <w:szCs w:val="24"/>
        </w:rPr>
        <w:t xml:space="preserve"> </w:t>
      </w:r>
      <w:r w:rsidR="00CB7561">
        <w:rPr>
          <w:rFonts w:ascii="Times New Roman" w:hAnsi="Times New Roman" w:cs="Times New Roman"/>
          <w:sz w:val="24"/>
          <w:szCs w:val="24"/>
        </w:rPr>
        <w:t xml:space="preserve">individuals </w:t>
      </w:r>
      <w:r w:rsidR="00590CFB">
        <w:rPr>
          <w:rFonts w:ascii="Times New Roman" w:hAnsi="Times New Roman" w:cs="Times New Roman"/>
          <w:sz w:val="24"/>
          <w:szCs w:val="24"/>
        </w:rPr>
        <w:t xml:space="preserve">are willing to </w:t>
      </w:r>
      <w:r w:rsidR="00A74C3D">
        <w:rPr>
          <w:rFonts w:ascii="Times New Roman" w:hAnsi="Times New Roman" w:cs="Times New Roman"/>
          <w:sz w:val="24"/>
          <w:szCs w:val="24"/>
        </w:rPr>
        <w:t>incur, or the expenditure budget available for consumption.</w:t>
      </w:r>
      <w:r w:rsidR="00C95B18">
        <w:rPr>
          <w:rFonts w:ascii="Times New Roman" w:hAnsi="Times New Roman" w:cs="Times New Roman"/>
          <w:sz w:val="24"/>
          <w:szCs w:val="24"/>
        </w:rPr>
        <w:t xml:space="preserve"> We invoke </w:t>
      </w:r>
      <w:r w:rsidR="00A95C5E">
        <w:rPr>
          <w:rFonts w:ascii="Times New Roman" w:hAnsi="Times New Roman" w:cs="Times New Roman"/>
          <w:sz w:val="24"/>
          <w:szCs w:val="24"/>
        </w:rPr>
        <w:t xml:space="preserve">this notion to use stochastic frontier models </w:t>
      </w:r>
      <w:r w:rsidR="00342472">
        <w:rPr>
          <w:rFonts w:ascii="Times New Roman" w:hAnsi="Times New Roman" w:cs="Times New Roman"/>
          <w:sz w:val="24"/>
          <w:szCs w:val="24"/>
        </w:rPr>
        <w:t>for</w:t>
      </w:r>
      <w:r w:rsidR="00A95C5E">
        <w:rPr>
          <w:rFonts w:ascii="Times New Roman" w:hAnsi="Times New Roman" w:cs="Times New Roman"/>
          <w:sz w:val="24"/>
          <w:szCs w:val="24"/>
        </w:rPr>
        <w:t xml:space="preserve"> </w:t>
      </w:r>
      <w:r w:rsidR="00342472">
        <w:rPr>
          <w:rFonts w:ascii="Times New Roman" w:hAnsi="Times New Roman" w:cs="Times New Roman"/>
          <w:sz w:val="24"/>
          <w:szCs w:val="24"/>
        </w:rPr>
        <w:t>estimating</w:t>
      </w:r>
      <w:r w:rsidR="00A95C5E">
        <w:rPr>
          <w:rFonts w:ascii="Times New Roman" w:hAnsi="Times New Roman" w:cs="Times New Roman"/>
          <w:sz w:val="24"/>
          <w:szCs w:val="24"/>
        </w:rPr>
        <w:t xml:space="preserve"> the budgets for consumption.</w:t>
      </w:r>
      <w:r w:rsidR="00C95B18">
        <w:rPr>
          <w:rFonts w:ascii="Times New Roman" w:hAnsi="Times New Roman" w:cs="Times New Roman"/>
          <w:sz w:val="24"/>
          <w:szCs w:val="24"/>
        </w:rPr>
        <w:t xml:space="preserve"> </w:t>
      </w:r>
      <w:r w:rsidR="008A1926">
        <w:rPr>
          <w:rFonts w:ascii="Times New Roman" w:hAnsi="Times New Roman" w:cs="Times New Roman"/>
          <w:sz w:val="24"/>
          <w:szCs w:val="24"/>
        </w:rPr>
        <w:t>Following the</w:t>
      </w:r>
      <w:r w:rsidR="005766CF">
        <w:rPr>
          <w:rFonts w:ascii="Times New Roman" w:hAnsi="Times New Roman" w:cs="Times New Roman"/>
          <w:sz w:val="24"/>
          <w:szCs w:val="24"/>
        </w:rPr>
        <w:t xml:space="preserve"> two-stage budgeting </w:t>
      </w:r>
      <w:r w:rsidR="008A1926">
        <w:rPr>
          <w:rFonts w:ascii="Times New Roman" w:hAnsi="Times New Roman" w:cs="Times New Roman"/>
          <w:sz w:val="24"/>
          <w:szCs w:val="24"/>
        </w:rPr>
        <w:t>approach discussed earlier, the estimated budgets can be used for subsequent analysis of choices</w:t>
      </w:r>
      <w:r w:rsidR="00DD3F47">
        <w:rPr>
          <w:rFonts w:ascii="Times New Roman" w:hAnsi="Times New Roman" w:cs="Times New Roman"/>
          <w:sz w:val="24"/>
          <w:szCs w:val="24"/>
        </w:rPr>
        <w:t xml:space="preserve"> and allocations</w:t>
      </w:r>
      <w:r w:rsidR="008F2C44">
        <w:rPr>
          <w:rFonts w:ascii="Times New Roman" w:hAnsi="Times New Roman" w:cs="Times New Roman"/>
          <w:sz w:val="24"/>
          <w:szCs w:val="24"/>
        </w:rPr>
        <w:t xml:space="preserve"> to different choice alternatives of interest</w:t>
      </w:r>
      <w:r w:rsidR="008A1926">
        <w:rPr>
          <w:rFonts w:ascii="Times New Roman" w:hAnsi="Times New Roman" w:cs="Times New Roman"/>
          <w:sz w:val="24"/>
          <w:szCs w:val="24"/>
        </w:rPr>
        <w:t>.</w:t>
      </w:r>
      <w:r w:rsidR="006146D5">
        <w:rPr>
          <w:rFonts w:ascii="Times New Roman" w:hAnsi="Times New Roman" w:cs="Times New Roman"/>
          <w:sz w:val="24"/>
          <w:szCs w:val="24"/>
        </w:rPr>
        <w:t xml:space="preserve"> </w:t>
      </w:r>
      <w:r w:rsidR="003068F0">
        <w:rPr>
          <w:rFonts w:ascii="Times New Roman" w:hAnsi="Times New Roman" w:cs="Times New Roman"/>
          <w:sz w:val="24"/>
          <w:szCs w:val="24"/>
        </w:rPr>
        <w:t>The same assumptions discussed earlier, such as weak separability of preferences</w:t>
      </w:r>
      <w:r w:rsidR="007A5B72">
        <w:rPr>
          <w:rFonts w:ascii="Times New Roman" w:hAnsi="Times New Roman" w:cs="Times New Roman"/>
          <w:sz w:val="24"/>
          <w:szCs w:val="24"/>
        </w:rPr>
        <w:t>,</w:t>
      </w:r>
      <w:r w:rsidR="003068F0">
        <w:rPr>
          <w:rFonts w:ascii="Times New Roman" w:hAnsi="Times New Roman" w:cs="Times New Roman"/>
          <w:sz w:val="24"/>
          <w:szCs w:val="24"/>
        </w:rPr>
        <w:t xml:space="preserve"> </w:t>
      </w:r>
      <w:r w:rsidR="00E83444">
        <w:rPr>
          <w:rFonts w:ascii="Times New Roman" w:hAnsi="Times New Roman" w:cs="Times New Roman"/>
          <w:sz w:val="24"/>
          <w:szCs w:val="24"/>
        </w:rPr>
        <w:t xml:space="preserve">are needed here. However, an advantage of using </w:t>
      </w:r>
      <w:r w:rsidR="00422354">
        <w:rPr>
          <w:rFonts w:ascii="Times New Roman" w:hAnsi="Times New Roman" w:cs="Times New Roman"/>
          <w:sz w:val="24"/>
          <w:szCs w:val="24"/>
        </w:rPr>
        <w:t xml:space="preserve">the </w:t>
      </w:r>
      <w:r w:rsidR="00E83444">
        <w:rPr>
          <w:rFonts w:ascii="Times New Roman" w:hAnsi="Times New Roman" w:cs="Times New Roman"/>
          <w:sz w:val="24"/>
          <w:szCs w:val="24"/>
        </w:rPr>
        <w:t xml:space="preserve">stochastic frontier approach over the traditional regression </w:t>
      </w:r>
      <w:r w:rsidR="00B07104">
        <w:rPr>
          <w:rFonts w:ascii="Times New Roman" w:hAnsi="Times New Roman" w:cs="Times New Roman"/>
          <w:sz w:val="24"/>
          <w:szCs w:val="24"/>
        </w:rPr>
        <w:t xml:space="preserve">models </w:t>
      </w:r>
      <w:r w:rsidR="00FD5016">
        <w:rPr>
          <w:rFonts w:ascii="Times New Roman" w:hAnsi="Times New Roman" w:cs="Times New Roman"/>
          <w:sz w:val="24"/>
          <w:szCs w:val="24"/>
        </w:rPr>
        <w:t xml:space="preserve">(to estimate budgets) </w:t>
      </w:r>
      <w:r w:rsidR="00E83444">
        <w:rPr>
          <w:rFonts w:ascii="Times New Roman" w:hAnsi="Times New Roman" w:cs="Times New Roman"/>
          <w:sz w:val="24"/>
          <w:szCs w:val="24"/>
        </w:rPr>
        <w:t xml:space="preserve">is that the </w:t>
      </w:r>
      <w:r w:rsidR="00B05CE7">
        <w:rPr>
          <w:rFonts w:ascii="Times New Roman" w:hAnsi="Times New Roman" w:cs="Times New Roman"/>
          <w:sz w:val="24"/>
          <w:szCs w:val="24"/>
        </w:rPr>
        <w:t>frontier, by definition,</w:t>
      </w:r>
      <w:r w:rsidR="00515025">
        <w:rPr>
          <w:rFonts w:ascii="Times New Roman" w:hAnsi="Times New Roman" w:cs="Times New Roman"/>
          <w:sz w:val="24"/>
          <w:szCs w:val="24"/>
        </w:rPr>
        <w:t xml:space="preserve"> </w:t>
      </w:r>
      <w:r w:rsidR="00B05CE7">
        <w:rPr>
          <w:rFonts w:ascii="Times New Roman" w:hAnsi="Times New Roman" w:cs="Times New Roman"/>
          <w:sz w:val="24"/>
          <w:szCs w:val="24"/>
        </w:rPr>
        <w:t xml:space="preserve">is </w:t>
      </w:r>
      <w:r w:rsidR="001B7F81">
        <w:rPr>
          <w:rFonts w:ascii="Times New Roman" w:hAnsi="Times New Roman" w:cs="Times New Roman"/>
          <w:sz w:val="24"/>
          <w:szCs w:val="24"/>
        </w:rPr>
        <w:t xml:space="preserve">greater than </w:t>
      </w:r>
      <w:r w:rsidR="00B05CE7">
        <w:rPr>
          <w:rFonts w:ascii="Times New Roman" w:hAnsi="Times New Roman" w:cs="Times New Roman"/>
          <w:sz w:val="24"/>
          <w:szCs w:val="24"/>
        </w:rPr>
        <w:t xml:space="preserve">the observed </w:t>
      </w:r>
      <w:r w:rsidR="00AF1228">
        <w:rPr>
          <w:rFonts w:ascii="Times New Roman" w:hAnsi="Times New Roman" w:cs="Times New Roman"/>
          <w:sz w:val="24"/>
          <w:szCs w:val="24"/>
        </w:rPr>
        <w:t xml:space="preserve">total </w:t>
      </w:r>
      <w:r w:rsidR="00B05CE7">
        <w:rPr>
          <w:rFonts w:ascii="Times New Roman" w:hAnsi="Times New Roman" w:cs="Times New Roman"/>
          <w:sz w:val="24"/>
          <w:szCs w:val="24"/>
        </w:rPr>
        <w:t>expenditure.</w:t>
      </w:r>
      <w:r w:rsidR="003A39FC">
        <w:rPr>
          <w:rFonts w:ascii="Times New Roman" w:hAnsi="Times New Roman" w:cs="Times New Roman"/>
          <w:sz w:val="24"/>
          <w:szCs w:val="24"/>
        </w:rPr>
        <w:t xml:space="preserve"> Therefore, the budget</w:t>
      </w:r>
      <w:r w:rsidR="00DD20F1">
        <w:rPr>
          <w:rFonts w:ascii="Times New Roman" w:hAnsi="Times New Roman" w:cs="Times New Roman"/>
          <w:sz w:val="24"/>
          <w:szCs w:val="24"/>
        </w:rPr>
        <w:t xml:space="preserve"> estimated using the stochastic frontier approach </w:t>
      </w:r>
      <w:r w:rsidR="003A39FC">
        <w:rPr>
          <w:rFonts w:ascii="Times New Roman" w:hAnsi="Times New Roman" w:cs="Times New Roman"/>
          <w:sz w:val="24"/>
          <w:szCs w:val="24"/>
        </w:rPr>
        <w:t>provides</w:t>
      </w:r>
      <w:r w:rsidR="00C95A03">
        <w:rPr>
          <w:rFonts w:ascii="Times New Roman" w:hAnsi="Times New Roman" w:cs="Times New Roman"/>
          <w:sz w:val="24"/>
          <w:szCs w:val="24"/>
        </w:rPr>
        <w:t xml:space="preserve"> a “buffer” for the actual total expenditure to increase or decrease.</w:t>
      </w:r>
      <w:r w:rsidR="003F380E">
        <w:rPr>
          <w:rFonts w:ascii="Times New Roman" w:hAnsi="Times New Roman" w:cs="Times New Roman"/>
          <w:sz w:val="24"/>
          <w:szCs w:val="24"/>
        </w:rPr>
        <w:t xml:space="preserve"> This can be easily accommodated in the second stage consumption analysis (using KT models) by designating an </w:t>
      </w:r>
      <w:r w:rsidR="003F380E" w:rsidRPr="003F380E">
        <w:rPr>
          <w:rFonts w:ascii="Times New Roman" w:hAnsi="Times New Roman" w:cs="Times New Roman"/>
          <w:i/>
          <w:sz w:val="24"/>
          <w:szCs w:val="24"/>
        </w:rPr>
        <w:t>outside good</w:t>
      </w:r>
      <w:r w:rsidR="003F380E">
        <w:rPr>
          <w:rFonts w:ascii="Times New Roman" w:hAnsi="Times New Roman" w:cs="Times New Roman"/>
          <w:sz w:val="24"/>
          <w:szCs w:val="24"/>
        </w:rPr>
        <w:t xml:space="preserve"> that represents the difference between the frontier and the actual expenditure on all the </w:t>
      </w:r>
      <w:r w:rsidR="003F380E" w:rsidRPr="003F380E">
        <w:rPr>
          <w:rFonts w:ascii="Times New Roman" w:hAnsi="Times New Roman" w:cs="Times New Roman"/>
          <w:i/>
          <w:sz w:val="24"/>
          <w:szCs w:val="24"/>
        </w:rPr>
        <w:t>inside goods</w:t>
      </w:r>
      <w:r w:rsidR="003F380E">
        <w:rPr>
          <w:rFonts w:ascii="Times New Roman" w:hAnsi="Times New Roman" w:cs="Times New Roman"/>
          <w:sz w:val="24"/>
          <w:szCs w:val="24"/>
        </w:rPr>
        <w:t xml:space="preserve"> (i.e., choice alternatives of interest to the analyst).</w:t>
      </w:r>
      <w:r w:rsidR="005B321D">
        <w:rPr>
          <w:rFonts w:ascii="Times New Roman" w:hAnsi="Times New Roman" w:cs="Times New Roman"/>
          <w:sz w:val="24"/>
          <w:szCs w:val="24"/>
        </w:rPr>
        <w:t xml:space="preserve"> </w:t>
      </w:r>
      <w:r w:rsidR="00BA2BD3">
        <w:rPr>
          <w:rFonts w:ascii="Times New Roman" w:hAnsi="Times New Roman" w:cs="Times New Roman"/>
          <w:sz w:val="24"/>
          <w:szCs w:val="24"/>
        </w:rPr>
        <w:t xml:space="preserve">Given the frontier as the budget, if the attributes of the choice alternatives change, the second stage consumption analysis allows for the </w:t>
      </w:r>
      <w:r w:rsidR="003C34F3">
        <w:rPr>
          <w:rFonts w:ascii="Times New Roman" w:hAnsi="Times New Roman" w:cs="Times New Roman"/>
          <w:sz w:val="24"/>
          <w:szCs w:val="24"/>
        </w:rPr>
        <w:t xml:space="preserve">total expenditure on the inside alternatives to change </w:t>
      </w:r>
      <w:r w:rsidR="00E91DDA">
        <w:rPr>
          <w:rFonts w:ascii="Times New Roman" w:hAnsi="Times New Roman" w:cs="Times New Roman"/>
          <w:sz w:val="24"/>
          <w:szCs w:val="24"/>
        </w:rPr>
        <w:t>(either increase or decrease)</w:t>
      </w:r>
      <w:r w:rsidR="00B12ED9">
        <w:rPr>
          <w:rFonts w:ascii="Times New Roman" w:hAnsi="Times New Roman" w:cs="Times New Roman"/>
          <w:sz w:val="24"/>
          <w:szCs w:val="24"/>
        </w:rPr>
        <w:t xml:space="preserve">. Specifically, </w:t>
      </w:r>
      <w:r w:rsidR="00E91DDA">
        <w:rPr>
          <w:rFonts w:ascii="Times New Roman" w:hAnsi="Times New Roman" w:cs="Times New Roman"/>
          <w:sz w:val="24"/>
          <w:szCs w:val="24"/>
        </w:rPr>
        <w:t>withi</w:t>
      </w:r>
      <w:r w:rsidR="00B12ED9">
        <w:rPr>
          <w:rFonts w:ascii="Times New Roman" w:hAnsi="Times New Roman" w:cs="Times New Roman"/>
          <w:sz w:val="24"/>
          <w:szCs w:val="24"/>
        </w:rPr>
        <w:t>n the limit set by the frontier, t</w:t>
      </w:r>
      <w:r w:rsidR="00656E86">
        <w:rPr>
          <w:rFonts w:ascii="Times New Roman" w:hAnsi="Times New Roman" w:cs="Times New Roman"/>
          <w:sz w:val="24"/>
          <w:szCs w:val="24"/>
        </w:rPr>
        <w:t xml:space="preserve">he outside good </w:t>
      </w:r>
      <w:r w:rsidR="009A33CE">
        <w:rPr>
          <w:rFonts w:ascii="Times New Roman" w:hAnsi="Times New Roman" w:cs="Times New Roman"/>
          <w:sz w:val="24"/>
          <w:szCs w:val="24"/>
        </w:rPr>
        <w:t>can either supply</w:t>
      </w:r>
      <w:r w:rsidR="00B12ED9">
        <w:rPr>
          <w:rFonts w:ascii="Times New Roman" w:hAnsi="Times New Roman" w:cs="Times New Roman"/>
          <w:sz w:val="24"/>
          <w:szCs w:val="24"/>
        </w:rPr>
        <w:t xml:space="preserve"> the additional </w:t>
      </w:r>
      <w:r w:rsidR="00345E9C">
        <w:rPr>
          <w:rFonts w:ascii="Times New Roman" w:hAnsi="Times New Roman" w:cs="Times New Roman"/>
          <w:sz w:val="24"/>
          <w:szCs w:val="24"/>
        </w:rPr>
        <w:t>resources (time/money)</w:t>
      </w:r>
      <w:r w:rsidR="009A33CE">
        <w:rPr>
          <w:rFonts w:ascii="Times New Roman" w:hAnsi="Times New Roman" w:cs="Times New Roman"/>
          <w:sz w:val="24"/>
          <w:szCs w:val="24"/>
        </w:rPr>
        <w:t xml:space="preserve"> needed for inside goods or store the </w:t>
      </w:r>
      <w:r w:rsidR="00AC7765">
        <w:rPr>
          <w:rFonts w:ascii="Times New Roman" w:hAnsi="Times New Roman" w:cs="Times New Roman"/>
          <w:sz w:val="24"/>
          <w:szCs w:val="24"/>
        </w:rPr>
        <w:t>unspent</w:t>
      </w:r>
      <w:r w:rsidR="00345E9C">
        <w:rPr>
          <w:rFonts w:ascii="Times New Roman" w:hAnsi="Times New Roman" w:cs="Times New Roman"/>
          <w:sz w:val="24"/>
          <w:szCs w:val="24"/>
        </w:rPr>
        <w:t xml:space="preserve"> resources.</w:t>
      </w:r>
      <w:r w:rsidR="00EF25AA">
        <w:rPr>
          <w:rFonts w:ascii="Times New Roman" w:hAnsi="Times New Roman" w:cs="Times New Roman"/>
          <w:sz w:val="24"/>
          <w:szCs w:val="24"/>
        </w:rPr>
        <w:t xml:space="preserve"> </w:t>
      </w:r>
      <w:r w:rsidR="0092503E">
        <w:rPr>
          <w:rFonts w:ascii="Times New Roman" w:hAnsi="Times New Roman" w:cs="Times New Roman"/>
          <w:sz w:val="24"/>
          <w:szCs w:val="24"/>
        </w:rPr>
        <w:t xml:space="preserve">The theoretical </w:t>
      </w:r>
      <w:r w:rsidR="00C1694D">
        <w:rPr>
          <w:rFonts w:ascii="Times New Roman" w:hAnsi="Times New Roman" w:cs="Times New Roman"/>
          <w:sz w:val="24"/>
          <w:szCs w:val="24"/>
        </w:rPr>
        <w:t>basis</w:t>
      </w:r>
      <w:r w:rsidR="00E62FE2">
        <w:rPr>
          <w:rFonts w:ascii="Times New Roman" w:hAnsi="Times New Roman" w:cs="Times New Roman"/>
          <w:sz w:val="24"/>
          <w:szCs w:val="24"/>
        </w:rPr>
        <w:t xml:space="preserve"> </w:t>
      </w:r>
      <w:r w:rsidR="003C7328">
        <w:rPr>
          <w:rFonts w:ascii="Times New Roman" w:hAnsi="Times New Roman" w:cs="Times New Roman"/>
          <w:sz w:val="24"/>
          <w:szCs w:val="24"/>
        </w:rPr>
        <w:t xml:space="preserve">of the notion of stochastic frontiers </w:t>
      </w:r>
      <w:r w:rsidR="00E62FE2">
        <w:rPr>
          <w:rFonts w:ascii="Times New Roman" w:hAnsi="Times New Roman" w:cs="Times New Roman"/>
          <w:sz w:val="24"/>
          <w:szCs w:val="24"/>
        </w:rPr>
        <w:t xml:space="preserve">combined with the </w:t>
      </w:r>
      <w:r w:rsidR="0092503E">
        <w:rPr>
          <w:rFonts w:ascii="Times New Roman" w:hAnsi="Times New Roman" w:cs="Times New Roman"/>
          <w:sz w:val="24"/>
          <w:szCs w:val="24"/>
        </w:rPr>
        <w:t>advantage just discussed make</w:t>
      </w:r>
      <w:r w:rsidR="001B4A59">
        <w:rPr>
          <w:rFonts w:ascii="Times New Roman" w:hAnsi="Times New Roman" w:cs="Times New Roman"/>
          <w:sz w:val="24"/>
          <w:szCs w:val="24"/>
        </w:rPr>
        <w:t>s</w:t>
      </w:r>
      <w:r w:rsidR="0092503E">
        <w:rPr>
          <w:rFonts w:ascii="Times New Roman" w:hAnsi="Times New Roman" w:cs="Times New Roman"/>
          <w:sz w:val="24"/>
          <w:szCs w:val="24"/>
        </w:rPr>
        <w:t xml:space="preserve"> the approach attractive for estimating </w:t>
      </w:r>
      <w:r w:rsidR="006B22A6">
        <w:rPr>
          <w:rFonts w:ascii="Times New Roman" w:hAnsi="Times New Roman" w:cs="Times New Roman"/>
          <w:sz w:val="24"/>
          <w:szCs w:val="24"/>
        </w:rPr>
        <w:t xml:space="preserve">the </w:t>
      </w:r>
      <w:r w:rsidR="0092503E">
        <w:rPr>
          <w:rFonts w:ascii="Times New Roman" w:hAnsi="Times New Roman" w:cs="Times New Roman"/>
          <w:sz w:val="24"/>
          <w:szCs w:val="24"/>
        </w:rPr>
        <w:t xml:space="preserve">latent budgets for </w:t>
      </w:r>
      <w:r w:rsidR="000E5633">
        <w:rPr>
          <w:rFonts w:ascii="Times New Roman" w:hAnsi="Times New Roman" w:cs="Times New Roman"/>
          <w:sz w:val="24"/>
          <w:szCs w:val="24"/>
        </w:rPr>
        <w:t>KT</w:t>
      </w:r>
      <w:r w:rsidR="0092503E">
        <w:rPr>
          <w:rFonts w:ascii="Times New Roman" w:hAnsi="Times New Roman" w:cs="Times New Roman"/>
          <w:sz w:val="24"/>
          <w:szCs w:val="24"/>
        </w:rPr>
        <w:t xml:space="preserve"> demand analysis.</w:t>
      </w:r>
      <w:r w:rsidR="00345E9C">
        <w:rPr>
          <w:rFonts w:ascii="Times New Roman" w:hAnsi="Times New Roman" w:cs="Times New Roman"/>
          <w:sz w:val="24"/>
          <w:szCs w:val="24"/>
        </w:rPr>
        <w:t xml:space="preserve"> </w:t>
      </w:r>
    </w:p>
    <w:p w14:paraId="3A1BE497" w14:textId="77777777" w:rsidR="006F1E91" w:rsidRDefault="00BB10B7" w:rsidP="00EA1530">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E96594">
        <w:rPr>
          <w:rFonts w:ascii="Times New Roman" w:eastAsia="Times New Roman" w:hAnsi="Times New Roman" w:cs="Times New Roman"/>
          <w:sz w:val="24"/>
          <w:szCs w:val="24"/>
        </w:rPr>
        <w:t xml:space="preserve">As a proof of concept, </w:t>
      </w:r>
      <w:r w:rsidR="003D642F">
        <w:rPr>
          <w:rFonts w:ascii="Times New Roman" w:eastAsia="Times New Roman" w:hAnsi="Times New Roman" w:cs="Times New Roman"/>
          <w:sz w:val="24"/>
          <w:szCs w:val="24"/>
        </w:rPr>
        <w:t xml:space="preserve">we apply the </w:t>
      </w:r>
      <w:r w:rsidR="00E96594">
        <w:rPr>
          <w:rFonts w:ascii="Times New Roman" w:eastAsia="Times New Roman" w:hAnsi="Times New Roman" w:cs="Times New Roman"/>
          <w:sz w:val="24"/>
          <w:szCs w:val="24"/>
        </w:rPr>
        <w:t xml:space="preserve">proposed </w:t>
      </w:r>
      <w:r w:rsidR="00D63C9B">
        <w:rPr>
          <w:rFonts w:ascii="Times New Roman" w:eastAsia="Times New Roman" w:hAnsi="Times New Roman" w:cs="Times New Roman"/>
          <w:sz w:val="24"/>
          <w:szCs w:val="24"/>
        </w:rPr>
        <w:t xml:space="preserve">approach </w:t>
      </w:r>
      <w:r w:rsidR="00E96594">
        <w:rPr>
          <w:rFonts w:ascii="Times New Roman" w:eastAsia="Times New Roman" w:hAnsi="Times New Roman" w:cs="Times New Roman"/>
          <w:sz w:val="24"/>
          <w:szCs w:val="24"/>
        </w:rPr>
        <w:t xml:space="preserve">to analyze the daily out-of-home activity participation and time-use patterns in a survey sample of non-working adults in Florida. </w:t>
      </w:r>
      <w:r w:rsidR="00873FC9">
        <w:rPr>
          <w:rFonts w:ascii="Times New Roman" w:eastAsia="Times New Roman" w:hAnsi="Times New Roman" w:cs="Times New Roman"/>
          <w:sz w:val="24"/>
          <w:szCs w:val="24"/>
        </w:rPr>
        <w:t>Specifically, w</w:t>
      </w:r>
      <w:r w:rsidR="00873FC9">
        <w:rPr>
          <w:rFonts w:ascii="Times New Roman" w:hAnsi="Times New Roman" w:cs="Times New Roman"/>
          <w:sz w:val="24"/>
          <w:szCs w:val="24"/>
        </w:rPr>
        <w:t xml:space="preserve">e use the notion of an out-of-home activity time frontier (OH-ATF) that represents the maximum amount of time that an individual is willing to allocate to </w:t>
      </w:r>
      <w:r w:rsidR="00B8054E">
        <w:rPr>
          <w:rFonts w:ascii="Times New Roman" w:hAnsi="Times New Roman" w:cs="Times New Roman"/>
          <w:sz w:val="24"/>
          <w:szCs w:val="24"/>
        </w:rPr>
        <w:t>out-of-home (</w:t>
      </w:r>
      <w:r w:rsidR="00873FC9">
        <w:rPr>
          <w:rFonts w:ascii="Times New Roman" w:hAnsi="Times New Roman" w:cs="Times New Roman"/>
          <w:sz w:val="24"/>
          <w:szCs w:val="24"/>
        </w:rPr>
        <w:t>OH</w:t>
      </w:r>
      <w:r w:rsidR="00B8054E">
        <w:rPr>
          <w:rFonts w:ascii="Times New Roman" w:hAnsi="Times New Roman" w:cs="Times New Roman"/>
          <w:sz w:val="24"/>
          <w:szCs w:val="24"/>
        </w:rPr>
        <w:t>)</w:t>
      </w:r>
      <w:r w:rsidR="00873FC9">
        <w:rPr>
          <w:rFonts w:ascii="Times New Roman" w:hAnsi="Times New Roman" w:cs="Times New Roman"/>
          <w:sz w:val="24"/>
          <w:szCs w:val="24"/>
        </w:rPr>
        <w:t xml:space="preserve"> activities in a day. </w:t>
      </w:r>
      <w:r w:rsidR="00E96594">
        <w:rPr>
          <w:rFonts w:ascii="Times New Roman" w:eastAsia="Times New Roman" w:hAnsi="Times New Roman" w:cs="Times New Roman"/>
          <w:sz w:val="24"/>
          <w:szCs w:val="24"/>
        </w:rPr>
        <w:t xml:space="preserve">First, a stochastic frontier regression is performed on the observed </w:t>
      </w:r>
      <w:r w:rsidR="00E01014">
        <w:rPr>
          <w:rFonts w:ascii="Times New Roman" w:eastAsia="Times New Roman" w:hAnsi="Times New Roman" w:cs="Times New Roman"/>
          <w:sz w:val="24"/>
          <w:szCs w:val="24"/>
        </w:rPr>
        <w:t xml:space="preserve">total </w:t>
      </w:r>
      <w:r w:rsidR="00E96594" w:rsidRPr="006D12F1">
        <w:rPr>
          <w:rFonts w:ascii="Times New Roman" w:eastAsia="Times New Roman" w:hAnsi="Times New Roman" w:cs="Times New Roman"/>
          <w:sz w:val="24"/>
          <w:szCs w:val="24"/>
        </w:rPr>
        <w:t>out-of-home activity time</w:t>
      </w:r>
      <w:r w:rsidR="00E96594" w:rsidRPr="00C21443">
        <w:rPr>
          <w:rFonts w:ascii="Times New Roman" w:eastAsia="Times New Roman" w:hAnsi="Times New Roman" w:cs="Times New Roman"/>
          <w:i/>
          <w:sz w:val="24"/>
          <w:szCs w:val="24"/>
        </w:rPr>
        <w:t xml:space="preserve"> expenditure</w:t>
      </w:r>
      <w:r w:rsidR="00E96594">
        <w:rPr>
          <w:rFonts w:ascii="Times New Roman" w:eastAsia="Times New Roman" w:hAnsi="Times New Roman" w:cs="Times New Roman"/>
          <w:sz w:val="24"/>
          <w:szCs w:val="24"/>
        </w:rPr>
        <w:t xml:space="preserve"> to estimate the unobserved </w:t>
      </w:r>
      <w:r w:rsidR="00E96594" w:rsidRPr="006D12F1">
        <w:rPr>
          <w:rFonts w:ascii="Times New Roman" w:eastAsia="Times New Roman" w:hAnsi="Times New Roman" w:cs="Times New Roman"/>
          <w:sz w:val="24"/>
          <w:szCs w:val="24"/>
        </w:rPr>
        <w:t>out-of-home activity time</w:t>
      </w:r>
      <w:r w:rsidR="00E96594" w:rsidRPr="00C21443">
        <w:rPr>
          <w:rFonts w:ascii="Times New Roman" w:eastAsia="Times New Roman" w:hAnsi="Times New Roman" w:cs="Times New Roman"/>
          <w:i/>
          <w:sz w:val="24"/>
          <w:szCs w:val="24"/>
        </w:rPr>
        <w:t xml:space="preserve"> </w:t>
      </w:r>
      <w:r w:rsidR="00E96594" w:rsidRPr="006473EC">
        <w:rPr>
          <w:rFonts w:ascii="Times New Roman" w:eastAsia="Times New Roman" w:hAnsi="Times New Roman" w:cs="Times New Roman"/>
          <w:i/>
          <w:sz w:val="24"/>
          <w:szCs w:val="24"/>
        </w:rPr>
        <w:t>frontier</w:t>
      </w:r>
      <w:r w:rsidR="00E96594">
        <w:rPr>
          <w:rFonts w:ascii="Times New Roman" w:eastAsia="Times New Roman" w:hAnsi="Times New Roman" w:cs="Times New Roman"/>
          <w:i/>
          <w:sz w:val="24"/>
          <w:szCs w:val="24"/>
        </w:rPr>
        <w:t xml:space="preserve"> </w:t>
      </w:r>
      <w:r w:rsidR="00E96594" w:rsidRPr="00E97083">
        <w:rPr>
          <w:rFonts w:ascii="Times New Roman" w:eastAsia="Times New Roman" w:hAnsi="Times New Roman" w:cs="Times New Roman"/>
          <w:sz w:val="24"/>
          <w:szCs w:val="24"/>
        </w:rPr>
        <w:lastRenderedPageBreak/>
        <w:t>(OH-ATF)</w:t>
      </w:r>
      <w:r w:rsidR="00E96594">
        <w:rPr>
          <w:rFonts w:ascii="Times New Roman" w:eastAsia="Times New Roman" w:hAnsi="Times New Roman" w:cs="Times New Roman"/>
          <w:sz w:val="24"/>
          <w:szCs w:val="24"/>
        </w:rPr>
        <w:t xml:space="preserve">. The estimated </w:t>
      </w:r>
      <w:r w:rsidR="00E96594" w:rsidRPr="00C21443">
        <w:rPr>
          <w:rFonts w:ascii="Times New Roman" w:eastAsia="Times New Roman" w:hAnsi="Times New Roman" w:cs="Times New Roman"/>
          <w:i/>
          <w:sz w:val="24"/>
          <w:szCs w:val="24"/>
        </w:rPr>
        <w:t>frontier</w:t>
      </w:r>
      <w:r w:rsidR="00E96594">
        <w:rPr>
          <w:rFonts w:ascii="Times New Roman" w:eastAsia="Times New Roman" w:hAnsi="Times New Roman" w:cs="Times New Roman"/>
          <w:sz w:val="24"/>
          <w:szCs w:val="24"/>
        </w:rPr>
        <w:t xml:space="preserve"> is viewed as a subjective limit or maximum possible time individuals can allocate to </w:t>
      </w:r>
      <w:r w:rsidR="000E5633">
        <w:rPr>
          <w:rFonts w:ascii="Times New Roman" w:eastAsia="Times New Roman" w:hAnsi="Times New Roman" w:cs="Times New Roman"/>
          <w:sz w:val="24"/>
          <w:szCs w:val="24"/>
        </w:rPr>
        <w:t>OH</w:t>
      </w:r>
      <w:r w:rsidR="00E96594">
        <w:rPr>
          <w:rFonts w:ascii="Times New Roman" w:eastAsia="Times New Roman" w:hAnsi="Times New Roman" w:cs="Times New Roman"/>
          <w:sz w:val="24"/>
          <w:szCs w:val="24"/>
        </w:rPr>
        <w:t xml:space="preserve"> activities and used to inform time budgets for a subsequent MDCEV model of activity time</w:t>
      </w:r>
      <w:r w:rsidR="004D340E">
        <w:rPr>
          <w:rFonts w:ascii="Times New Roman" w:eastAsia="Times New Roman" w:hAnsi="Times New Roman" w:cs="Times New Roman"/>
          <w:sz w:val="24"/>
          <w:szCs w:val="24"/>
        </w:rPr>
        <w:t>-use</w:t>
      </w:r>
      <w:r w:rsidR="00E96594">
        <w:rPr>
          <w:rFonts w:ascii="Times New Roman" w:eastAsia="Times New Roman" w:hAnsi="Times New Roman" w:cs="Times New Roman"/>
          <w:sz w:val="24"/>
          <w:szCs w:val="24"/>
        </w:rPr>
        <w:t xml:space="preserve">. Policy simulations </w:t>
      </w:r>
      <w:r w:rsidR="0009137C">
        <w:rPr>
          <w:rFonts w:ascii="Times New Roman" w:eastAsia="Times New Roman" w:hAnsi="Times New Roman" w:cs="Times New Roman"/>
          <w:sz w:val="24"/>
          <w:szCs w:val="24"/>
        </w:rPr>
        <w:t xml:space="preserve">are conducted to </w:t>
      </w:r>
      <w:r w:rsidR="00E96594">
        <w:rPr>
          <w:rFonts w:ascii="Times New Roman" w:eastAsia="Times New Roman" w:hAnsi="Times New Roman" w:cs="Times New Roman"/>
          <w:sz w:val="24"/>
          <w:szCs w:val="24"/>
        </w:rPr>
        <w:t xml:space="preserve">demonstrate the value of the proposed method in allowing the total </w:t>
      </w:r>
      <w:r w:rsidR="00E96594" w:rsidRPr="0019180F">
        <w:rPr>
          <w:rFonts w:ascii="Times New Roman" w:eastAsia="Times New Roman" w:hAnsi="Times New Roman" w:cs="Times New Roman"/>
          <w:sz w:val="24"/>
          <w:szCs w:val="24"/>
        </w:rPr>
        <w:t>out-of-home activity time</w:t>
      </w:r>
      <w:r w:rsidR="00E96594" w:rsidRPr="0019180F">
        <w:rPr>
          <w:rFonts w:ascii="Times New Roman" w:eastAsia="Times New Roman" w:hAnsi="Times New Roman" w:cs="Times New Roman"/>
          <w:i/>
          <w:sz w:val="24"/>
          <w:szCs w:val="24"/>
        </w:rPr>
        <w:t xml:space="preserve"> expenditure</w:t>
      </w:r>
      <w:r w:rsidR="00E96594">
        <w:rPr>
          <w:rFonts w:ascii="Times New Roman" w:eastAsia="Times New Roman" w:hAnsi="Times New Roman" w:cs="Times New Roman"/>
          <w:sz w:val="24"/>
          <w:szCs w:val="24"/>
        </w:rPr>
        <w:t xml:space="preserve"> to either expand or shrink within the limit of the </w:t>
      </w:r>
      <w:r w:rsidR="00E96594" w:rsidRPr="0019180F">
        <w:rPr>
          <w:rFonts w:ascii="Times New Roman" w:eastAsia="Times New Roman" w:hAnsi="Times New Roman" w:cs="Times New Roman"/>
          <w:i/>
          <w:sz w:val="24"/>
          <w:szCs w:val="24"/>
        </w:rPr>
        <w:t>frontier</w:t>
      </w:r>
      <w:r w:rsidR="00E96594">
        <w:rPr>
          <w:rFonts w:ascii="Times New Roman" w:eastAsia="Times New Roman" w:hAnsi="Times New Roman" w:cs="Times New Roman"/>
          <w:sz w:val="24"/>
          <w:szCs w:val="24"/>
        </w:rPr>
        <w:t xml:space="preserve"> implied by the stochastic frontier model.</w:t>
      </w:r>
    </w:p>
    <w:p w14:paraId="5B1D50CB" w14:textId="77777777" w:rsidR="00CB46F9" w:rsidRDefault="006F1E91" w:rsidP="00EA153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efficacy of the proposed approach is compared with several other approaches to estimate budgets for the MDCEV model. </w:t>
      </w:r>
      <w:r w:rsidR="00942E66">
        <w:rPr>
          <w:rFonts w:ascii="Times New Roman" w:eastAsia="Times New Roman" w:hAnsi="Times New Roman" w:cs="Times New Roman"/>
          <w:sz w:val="24"/>
          <w:szCs w:val="24"/>
        </w:rPr>
        <w:t>Altogether</w:t>
      </w:r>
      <w:r w:rsidR="00047204">
        <w:rPr>
          <w:rFonts w:ascii="Times New Roman" w:eastAsia="Times New Roman" w:hAnsi="Times New Roman" w:cs="Times New Roman"/>
          <w:sz w:val="24"/>
          <w:szCs w:val="24"/>
        </w:rPr>
        <w:t>, the following</w:t>
      </w:r>
      <w:r>
        <w:rPr>
          <w:rFonts w:ascii="Times New Roman" w:eastAsia="Times New Roman" w:hAnsi="Times New Roman" w:cs="Times New Roman"/>
          <w:sz w:val="24"/>
          <w:szCs w:val="24"/>
        </w:rPr>
        <w:t xml:space="preserve"> approaches </w:t>
      </w:r>
      <w:r w:rsidR="00BB726A">
        <w:rPr>
          <w:rFonts w:ascii="Times New Roman" w:eastAsia="Times New Roman" w:hAnsi="Times New Roman" w:cs="Times New Roman"/>
          <w:sz w:val="24"/>
          <w:szCs w:val="24"/>
        </w:rPr>
        <w:t>are</w:t>
      </w:r>
      <w:r w:rsidR="00047204">
        <w:rPr>
          <w:rFonts w:ascii="Times New Roman" w:eastAsia="Times New Roman" w:hAnsi="Times New Roman" w:cs="Times New Roman"/>
          <w:sz w:val="24"/>
          <w:szCs w:val="24"/>
        </w:rPr>
        <w:t xml:space="preserve"> tested</w:t>
      </w:r>
      <w:r>
        <w:rPr>
          <w:rFonts w:ascii="Times New Roman" w:eastAsia="Times New Roman" w:hAnsi="Times New Roman" w:cs="Times New Roman"/>
          <w:sz w:val="24"/>
          <w:szCs w:val="24"/>
        </w:rPr>
        <w:t xml:space="preserve">: </w:t>
      </w:r>
    </w:p>
    <w:p w14:paraId="0EB150B8" w14:textId="77777777" w:rsidR="00047204" w:rsidRDefault="00047204" w:rsidP="00EA1530">
      <w:pPr>
        <w:pStyle w:val="ListParagraph"/>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stochastic frontier regression model for the total OH </w:t>
      </w:r>
      <w:r w:rsidRPr="00AF18EC">
        <w:rPr>
          <w:rFonts w:ascii="Times New Roman" w:eastAsia="Times New Roman" w:hAnsi="Times New Roman" w:cs="Times New Roman"/>
          <w:sz w:val="24"/>
          <w:szCs w:val="24"/>
        </w:rPr>
        <w:t xml:space="preserve">activity time </w:t>
      </w:r>
      <w:r>
        <w:rPr>
          <w:rFonts w:ascii="Times New Roman" w:eastAsia="Times New Roman" w:hAnsi="Times New Roman" w:cs="Times New Roman"/>
          <w:sz w:val="24"/>
          <w:szCs w:val="24"/>
        </w:rPr>
        <w:t>frontier</w:t>
      </w:r>
      <w:r w:rsidRPr="00AF18EC">
        <w:rPr>
          <w:rFonts w:ascii="Times New Roman" w:eastAsia="Times New Roman" w:hAnsi="Times New Roman" w:cs="Times New Roman"/>
          <w:sz w:val="24"/>
          <w:szCs w:val="24"/>
        </w:rPr>
        <w:t xml:space="preserve"> (OH-AT</w:t>
      </w:r>
      <w:r>
        <w:rPr>
          <w:rFonts w:ascii="Times New Roman" w:eastAsia="Times New Roman" w:hAnsi="Times New Roman" w:cs="Times New Roman"/>
          <w:sz w:val="24"/>
          <w:szCs w:val="24"/>
        </w:rPr>
        <w:t>F</w:t>
      </w:r>
      <w:r w:rsidRPr="00AF18E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3725592" w14:textId="77777777" w:rsidR="00AF18EC" w:rsidRDefault="00A83315" w:rsidP="00EA1530">
      <w:pPr>
        <w:pStyle w:val="ListParagraph"/>
        <w:numPr>
          <w:ilvl w:val="0"/>
          <w:numId w:val="13"/>
        </w:numPr>
        <w:spacing w:after="0" w:line="360" w:lineRule="auto"/>
        <w:jc w:val="both"/>
        <w:rPr>
          <w:rFonts w:ascii="Times New Roman" w:eastAsia="Times New Roman" w:hAnsi="Times New Roman" w:cs="Times New Roman"/>
          <w:sz w:val="24"/>
          <w:szCs w:val="24"/>
        </w:rPr>
      </w:pPr>
      <w:r w:rsidRPr="00AF18EC">
        <w:rPr>
          <w:rFonts w:ascii="Times New Roman" w:eastAsia="Times New Roman" w:hAnsi="Times New Roman" w:cs="Times New Roman"/>
          <w:sz w:val="24"/>
          <w:szCs w:val="24"/>
        </w:rPr>
        <w:t>A</w:t>
      </w:r>
      <w:r w:rsidR="006F1E91" w:rsidRPr="00AF18EC">
        <w:rPr>
          <w:rFonts w:ascii="Times New Roman" w:eastAsia="Times New Roman" w:hAnsi="Times New Roman" w:cs="Times New Roman"/>
          <w:sz w:val="24"/>
          <w:szCs w:val="24"/>
        </w:rPr>
        <w:t xml:space="preserve"> </w:t>
      </w:r>
      <w:r w:rsidR="00807548">
        <w:rPr>
          <w:rFonts w:ascii="Times New Roman" w:eastAsia="Times New Roman" w:hAnsi="Times New Roman" w:cs="Times New Roman"/>
          <w:sz w:val="24"/>
          <w:szCs w:val="24"/>
        </w:rPr>
        <w:t>log-</w:t>
      </w:r>
      <w:r w:rsidR="001D3D4C">
        <w:rPr>
          <w:rFonts w:ascii="Times New Roman" w:eastAsia="Times New Roman" w:hAnsi="Times New Roman" w:cs="Times New Roman"/>
          <w:sz w:val="24"/>
          <w:szCs w:val="24"/>
        </w:rPr>
        <w:t>linear</w:t>
      </w:r>
      <w:r w:rsidR="006F1E91" w:rsidRPr="00AF18EC">
        <w:rPr>
          <w:rFonts w:ascii="Times New Roman" w:eastAsia="Times New Roman" w:hAnsi="Times New Roman" w:cs="Times New Roman"/>
          <w:sz w:val="24"/>
          <w:szCs w:val="24"/>
        </w:rPr>
        <w:t xml:space="preserve"> regression model to predict the total OH-activity time expenditure (OH-ATE)</w:t>
      </w:r>
      <w:r w:rsidR="00FD5CEF">
        <w:rPr>
          <w:rFonts w:ascii="Times New Roman" w:eastAsia="Times New Roman" w:hAnsi="Times New Roman" w:cs="Times New Roman"/>
          <w:sz w:val="24"/>
          <w:szCs w:val="24"/>
        </w:rPr>
        <w:t>,</w:t>
      </w:r>
      <w:r w:rsidR="00AA153A" w:rsidRPr="00AF18EC">
        <w:rPr>
          <w:rFonts w:ascii="Times New Roman" w:eastAsia="Times New Roman" w:hAnsi="Times New Roman" w:cs="Times New Roman"/>
          <w:sz w:val="24"/>
          <w:szCs w:val="24"/>
        </w:rPr>
        <w:t xml:space="preserve"> </w:t>
      </w:r>
    </w:p>
    <w:p w14:paraId="14499AC2" w14:textId="77777777" w:rsidR="00CB46F9" w:rsidRPr="00AF18EC" w:rsidRDefault="00A83315" w:rsidP="00EA1530">
      <w:pPr>
        <w:pStyle w:val="ListParagraph"/>
        <w:numPr>
          <w:ilvl w:val="0"/>
          <w:numId w:val="13"/>
        </w:numPr>
        <w:spacing w:after="0" w:line="360" w:lineRule="auto"/>
        <w:jc w:val="both"/>
        <w:rPr>
          <w:rFonts w:ascii="Times New Roman" w:eastAsia="Times New Roman" w:hAnsi="Times New Roman" w:cs="Times New Roman"/>
          <w:sz w:val="24"/>
          <w:szCs w:val="24"/>
        </w:rPr>
      </w:pPr>
      <w:r w:rsidRPr="00AF18EC">
        <w:rPr>
          <w:rFonts w:ascii="Times New Roman" w:eastAsia="Times New Roman" w:hAnsi="Times New Roman" w:cs="Times New Roman"/>
          <w:sz w:val="24"/>
          <w:szCs w:val="24"/>
        </w:rPr>
        <w:t>V</w:t>
      </w:r>
      <w:r w:rsidR="00AA153A" w:rsidRPr="00AF18EC">
        <w:rPr>
          <w:rFonts w:ascii="Times New Roman" w:eastAsia="Times New Roman" w:hAnsi="Times New Roman" w:cs="Times New Roman"/>
          <w:sz w:val="24"/>
          <w:szCs w:val="24"/>
        </w:rPr>
        <w:t>arious assumptions on the time budget</w:t>
      </w:r>
      <w:r w:rsidR="0052727A">
        <w:rPr>
          <w:rFonts w:ascii="Times New Roman" w:eastAsia="Times New Roman" w:hAnsi="Times New Roman" w:cs="Times New Roman"/>
          <w:sz w:val="24"/>
          <w:szCs w:val="24"/>
        </w:rPr>
        <w:t>, without necessarily estimating it as a function of individuals’ demographic characteristics</w:t>
      </w:r>
      <w:r w:rsidR="00AA153A" w:rsidRPr="00AF18EC">
        <w:rPr>
          <w:rFonts w:ascii="Times New Roman" w:eastAsia="Times New Roman" w:hAnsi="Times New Roman" w:cs="Times New Roman"/>
          <w:sz w:val="24"/>
          <w:szCs w:val="24"/>
        </w:rPr>
        <w:t>.</w:t>
      </w:r>
      <w:r w:rsidR="00CF379B" w:rsidRPr="00AF18EC">
        <w:rPr>
          <w:rFonts w:ascii="Times New Roman" w:eastAsia="Times New Roman" w:hAnsi="Times New Roman" w:cs="Times New Roman"/>
          <w:sz w:val="24"/>
          <w:szCs w:val="24"/>
        </w:rPr>
        <w:t xml:space="preserve"> These include: </w:t>
      </w:r>
    </w:p>
    <w:p w14:paraId="66C2BA59" w14:textId="77777777" w:rsidR="00AD24B9" w:rsidRPr="00AD24B9" w:rsidRDefault="00AD24B9" w:rsidP="00EA1530">
      <w:pPr>
        <w:pStyle w:val="ListParagraph"/>
        <w:spacing w:after="0" w:line="360" w:lineRule="auto"/>
        <w:ind w:left="360"/>
        <w:jc w:val="both"/>
        <w:rPr>
          <w:rFonts w:ascii="Times New Roman" w:eastAsia="Times New Roman" w:hAnsi="Times New Roman" w:cs="Times New Roman"/>
          <w:sz w:val="24"/>
          <w:szCs w:val="24"/>
        </w:rPr>
      </w:pPr>
      <w:r w:rsidRPr="00AD24B9">
        <w:rPr>
          <w:rFonts w:ascii="Times New Roman" w:eastAsia="Times New Roman" w:hAnsi="Times New Roman" w:cs="Times New Roman"/>
          <w:sz w:val="24"/>
          <w:szCs w:val="24"/>
        </w:rPr>
        <w:t>(</w:t>
      </w:r>
      <w:r w:rsidR="00FD5CEF">
        <w:rPr>
          <w:rFonts w:ascii="Times New Roman" w:eastAsia="Times New Roman" w:hAnsi="Times New Roman" w:cs="Times New Roman"/>
          <w:sz w:val="24"/>
          <w:szCs w:val="24"/>
        </w:rPr>
        <w:t>3</w:t>
      </w:r>
      <w:r w:rsidR="001E5499">
        <w:rPr>
          <w:rFonts w:ascii="Times New Roman" w:eastAsia="Times New Roman" w:hAnsi="Times New Roman" w:cs="Times New Roman"/>
          <w:sz w:val="24"/>
          <w:szCs w:val="24"/>
        </w:rPr>
        <w:t>a</w:t>
      </w:r>
      <w:r w:rsidRPr="00AD24B9">
        <w:rPr>
          <w:rFonts w:ascii="Times New Roman" w:eastAsia="Times New Roman" w:hAnsi="Times New Roman" w:cs="Times New Roman"/>
          <w:sz w:val="24"/>
          <w:szCs w:val="24"/>
        </w:rPr>
        <w:t xml:space="preserve">) An arbitrarily assumed time budget of 875 minutes for every individual, which is equal </w:t>
      </w:r>
    </w:p>
    <w:p w14:paraId="5773D92C" w14:textId="77777777" w:rsidR="00AD24B9" w:rsidRPr="00AD24B9" w:rsidRDefault="00AD24B9" w:rsidP="00EA1530">
      <w:pPr>
        <w:pStyle w:val="ListParagraph"/>
        <w:spacing w:after="0" w:line="360" w:lineRule="auto"/>
        <w:ind w:left="360"/>
        <w:jc w:val="both"/>
        <w:rPr>
          <w:rFonts w:ascii="Times New Roman" w:eastAsia="Times New Roman" w:hAnsi="Times New Roman" w:cs="Times New Roman"/>
          <w:sz w:val="24"/>
          <w:szCs w:val="24"/>
        </w:rPr>
      </w:pPr>
      <w:r w:rsidRPr="00AD24B9">
        <w:rPr>
          <w:rFonts w:ascii="Times New Roman" w:eastAsia="Times New Roman" w:hAnsi="Times New Roman" w:cs="Times New Roman"/>
          <w:sz w:val="24"/>
          <w:szCs w:val="24"/>
        </w:rPr>
        <w:t xml:space="preserve">        to the total maximum observed OH-ATE in the sample plus 1 minute, and</w:t>
      </w:r>
    </w:p>
    <w:p w14:paraId="125F5BF5" w14:textId="77777777" w:rsidR="00AD24B9" w:rsidRPr="00AD24B9" w:rsidRDefault="00AD24B9" w:rsidP="00EA1530">
      <w:pPr>
        <w:pStyle w:val="ListParagraph"/>
        <w:spacing w:after="0" w:line="360" w:lineRule="auto"/>
        <w:ind w:left="360"/>
        <w:jc w:val="both"/>
        <w:rPr>
          <w:rFonts w:ascii="Times New Roman" w:eastAsia="Times New Roman" w:hAnsi="Times New Roman" w:cs="Times New Roman"/>
          <w:sz w:val="24"/>
          <w:szCs w:val="24"/>
        </w:rPr>
      </w:pPr>
      <w:r w:rsidRPr="00AD24B9">
        <w:rPr>
          <w:rFonts w:ascii="Times New Roman" w:eastAsia="Times New Roman" w:hAnsi="Times New Roman" w:cs="Times New Roman"/>
          <w:sz w:val="24"/>
          <w:szCs w:val="24"/>
        </w:rPr>
        <w:t>(</w:t>
      </w:r>
      <w:r w:rsidR="00FD5CEF">
        <w:rPr>
          <w:rFonts w:ascii="Times New Roman" w:eastAsia="Times New Roman" w:hAnsi="Times New Roman" w:cs="Times New Roman"/>
          <w:sz w:val="24"/>
          <w:szCs w:val="24"/>
        </w:rPr>
        <w:t>3</w:t>
      </w:r>
      <w:r w:rsidR="001E5499">
        <w:rPr>
          <w:rFonts w:ascii="Times New Roman" w:eastAsia="Times New Roman" w:hAnsi="Times New Roman" w:cs="Times New Roman"/>
          <w:sz w:val="24"/>
          <w:szCs w:val="24"/>
        </w:rPr>
        <w:t>b</w:t>
      </w:r>
      <w:r w:rsidRPr="00AD24B9">
        <w:rPr>
          <w:rFonts w:ascii="Times New Roman" w:eastAsia="Times New Roman" w:hAnsi="Times New Roman" w:cs="Times New Roman"/>
          <w:sz w:val="24"/>
          <w:szCs w:val="24"/>
        </w:rPr>
        <w:t xml:space="preserve">) An arbitrarily assumed time budget of 918 minutes for every individual, which is equal    </w:t>
      </w:r>
    </w:p>
    <w:p w14:paraId="6F5779DA" w14:textId="77777777" w:rsidR="00AD24B9" w:rsidRPr="00AD24B9" w:rsidRDefault="00AD24B9" w:rsidP="00EA1530">
      <w:pPr>
        <w:pStyle w:val="ListParagraph"/>
        <w:spacing w:after="0" w:line="360" w:lineRule="auto"/>
        <w:ind w:left="360"/>
        <w:jc w:val="both"/>
        <w:rPr>
          <w:rFonts w:ascii="Times New Roman" w:eastAsia="Times New Roman" w:hAnsi="Times New Roman" w:cs="Times New Roman"/>
          <w:sz w:val="24"/>
          <w:szCs w:val="24"/>
        </w:rPr>
      </w:pPr>
      <w:r w:rsidRPr="00AD24B9">
        <w:rPr>
          <w:rFonts w:ascii="Times New Roman" w:eastAsia="Times New Roman" w:hAnsi="Times New Roman" w:cs="Times New Roman"/>
          <w:sz w:val="24"/>
          <w:szCs w:val="24"/>
        </w:rPr>
        <w:t xml:space="preserve">       to 24 hrs minus an average of 8.7 hours of sleep time for non-workers (obtained from the </w:t>
      </w:r>
    </w:p>
    <w:p w14:paraId="09EA94B6" w14:textId="77777777" w:rsidR="00AD24B9" w:rsidRPr="00AD24B9" w:rsidRDefault="00AD24B9" w:rsidP="00EA1530">
      <w:pPr>
        <w:pStyle w:val="ListParagraph"/>
        <w:spacing w:after="0" w:line="360" w:lineRule="auto"/>
        <w:ind w:left="360"/>
        <w:jc w:val="both"/>
        <w:rPr>
          <w:rFonts w:ascii="Times New Roman" w:eastAsia="Times New Roman" w:hAnsi="Times New Roman" w:cs="Times New Roman"/>
          <w:sz w:val="24"/>
          <w:szCs w:val="24"/>
        </w:rPr>
      </w:pPr>
      <w:r w:rsidRPr="00AD24B9">
        <w:rPr>
          <w:rFonts w:ascii="Times New Roman" w:eastAsia="Times New Roman" w:hAnsi="Times New Roman" w:cs="Times New Roman"/>
          <w:sz w:val="24"/>
          <w:szCs w:val="24"/>
        </w:rPr>
        <w:t xml:space="preserve">       2009 American Time-use Survey),</w:t>
      </w:r>
    </w:p>
    <w:p w14:paraId="0757CEFB" w14:textId="77777777" w:rsidR="00AD24B9" w:rsidRPr="003D672C" w:rsidRDefault="00AD24B9" w:rsidP="00EA153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D5CEF">
        <w:rPr>
          <w:rFonts w:ascii="Times New Roman" w:eastAsia="Times New Roman" w:hAnsi="Times New Roman" w:cs="Times New Roman"/>
          <w:sz w:val="24"/>
          <w:szCs w:val="24"/>
        </w:rPr>
        <w:t>3</w:t>
      </w:r>
      <w:r w:rsidR="001E5499">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 </w:t>
      </w:r>
      <w:r w:rsidRPr="003D672C">
        <w:rPr>
          <w:rFonts w:ascii="Times New Roman" w:eastAsia="Times New Roman" w:hAnsi="Times New Roman" w:cs="Times New Roman"/>
          <w:sz w:val="24"/>
          <w:szCs w:val="24"/>
        </w:rPr>
        <w:t xml:space="preserve">An arbitrarily assumed time budget of 1000 minutes for every individual, </w:t>
      </w:r>
    </w:p>
    <w:p w14:paraId="4EAC23E3" w14:textId="77777777" w:rsidR="00A83315" w:rsidRDefault="003D672C" w:rsidP="00EA1530">
      <w:pPr>
        <w:pStyle w:val="ListParagraph"/>
        <w:spacing w:after="0" w:line="360" w:lineRule="auto"/>
        <w:ind w:left="360"/>
        <w:jc w:val="both"/>
        <w:rPr>
          <w:rFonts w:ascii="Times New Roman" w:eastAsia="Times New Roman" w:hAnsi="Times New Roman" w:cs="Times New Roman"/>
          <w:sz w:val="24"/>
          <w:szCs w:val="24"/>
        </w:rPr>
      </w:pPr>
      <w:r w:rsidRPr="00AD24B9">
        <w:rPr>
          <w:rFonts w:ascii="Times New Roman" w:eastAsia="Times New Roman" w:hAnsi="Times New Roman" w:cs="Times New Roman"/>
          <w:sz w:val="24"/>
          <w:szCs w:val="24"/>
        </w:rPr>
        <w:t>(</w:t>
      </w:r>
      <w:r w:rsidR="00FD5CEF">
        <w:rPr>
          <w:rFonts w:ascii="Times New Roman" w:eastAsia="Times New Roman" w:hAnsi="Times New Roman" w:cs="Times New Roman"/>
          <w:sz w:val="24"/>
          <w:szCs w:val="24"/>
        </w:rPr>
        <w:t>3</w:t>
      </w:r>
      <w:r w:rsidR="001E5499">
        <w:rPr>
          <w:rFonts w:ascii="Times New Roman" w:eastAsia="Times New Roman" w:hAnsi="Times New Roman" w:cs="Times New Roman"/>
          <w:sz w:val="24"/>
          <w:szCs w:val="24"/>
        </w:rPr>
        <w:t>d</w:t>
      </w:r>
      <w:r w:rsidRPr="00AD24B9">
        <w:rPr>
          <w:rFonts w:ascii="Times New Roman" w:eastAsia="Times New Roman" w:hAnsi="Times New Roman" w:cs="Times New Roman"/>
          <w:sz w:val="24"/>
          <w:szCs w:val="24"/>
        </w:rPr>
        <w:t xml:space="preserve">) </w:t>
      </w:r>
      <w:r w:rsidR="00CF379B" w:rsidRPr="00AD24B9">
        <w:rPr>
          <w:rFonts w:ascii="Times New Roman" w:eastAsia="Times New Roman" w:hAnsi="Times New Roman" w:cs="Times New Roman"/>
          <w:sz w:val="24"/>
          <w:szCs w:val="24"/>
        </w:rPr>
        <w:t xml:space="preserve">24 </w:t>
      </w:r>
      <w:r w:rsidR="00B13B8A" w:rsidRPr="00AD24B9">
        <w:rPr>
          <w:rFonts w:ascii="Times New Roman" w:eastAsia="Times New Roman" w:hAnsi="Times New Roman" w:cs="Times New Roman"/>
          <w:sz w:val="24"/>
          <w:szCs w:val="24"/>
        </w:rPr>
        <w:t>hrs</w:t>
      </w:r>
      <w:r w:rsidR="00CF379B" w:rsidRPr="00AD24B9">
        <w:rPr>
          <w:rFonts w:ascii="Times New Roman" w:eastAsia="Times New Roman" w:hAnsi="Times New Roman" w:cs="Times New Roman"/>
          <w:sz w:val="24"/>
          <w:szCs w:val="24"/>
        </w:rPr>
        <w:t xml:space="preserve"> </w:t>
      </w:r>
      <w:r w:rsidR="00C91A56">
        <w:rPr>
          <w:rFonts w:ascii="Times New Roman" w:eastAsia="Times New Roman" w:hAnsi="Times New Roman" w:cs="Times New Roman"/>
          <w:sz w:val="24"/>
          <w:szCs w:val="24"/>
        </w:rPr>
        <w:t>(1440</w:t>
      </w:r>
      <w:r w:rsidR="00A83315" w:rsidRPr="00AD24B9">
        <w:rPr>
          <w:rFonts w:ascii="Times New Roman" w:eastAsia="Times New Roman" w:hAnsi="Times New Roman" w:cs="Times New Roman"/>
          <w:sz w:val="24"/>
          <w:szCs w:val="24"/>
        </w:rPr>
        <w:t xml:space="preserve"> minutes) </w:t>
      </w:r>
      <w:r w:rsidR="00CF379B" w:rsidRPr="00AD24B9">
        <w:rPr>
          <w:rFonts w:ascii="Times New Roman" w:eastAsia="Times New Roman" w:hAnsi="Times New Roman" w:cs="Times New Roman"/>
          <w:sz w:val="24"/>
          <w:szCs w:val="24"/>
        </w:rPr>
        <w:t xml:space="preserve">as the total </w:t>
      </w:r>
      <w:r w:rsidR="00624DE0" w:rsidRPr="00AD24B9">
        <w:rPr>
          <w:rFonts w:ascii="Times New Roman" w:eastAsia="Times New Roman" w:hAnsi="Times New Roman" w:cs="Times New Roman"/>
          <w:sz w:val="24"/>
          <w:szCs w:val="24"/>
        </w:rPr>
        <w:t xml:space="preserve">time </w:t>
      </w:r>
      <w:r w:rsidR="00CF379B" w:rsidRPr="00AD24B9">
        <w:rPr>
          <w:rFonts w:ascii="Times New Roman" w:eastAsia="Times New Roman" w:hAnsi="Times New Roman" w:cs="Times New Roman"/>
          <w:sz w:val="24"/>
          <w:szCs w:val="24"/>
        </w:rPr>
        <w:t xml:space="preserve">budget </w:t>
      </w:r>
      <w:r w:rsidR="00CF379B" w:rsidRPr="003D672C">
        <w:rPr>
          <w:rFonts w:ascii="Times New Roman" w:eastAsia="Times New Roman" w:hAnsi="Times New Roman" w:cs="Times New Roman"/>
          <w:sz w:val="24"/>
          <w:szCs w:val="24"/>
        </w:rPr>
        <w:t>for every individual</w:t>
      </w:r>
      <w:r w:rsidR="0047528A" w:rsidRPr="003D672C">
        <w:rPr>
          <w:rFonts w:ascii="Times New Roman" w:eastAsia="Times New Roman" w:hAnsi="Times New Roman" w:cs="Times New Roman"/>
          <w:sz w:val="24"/>
          <w:szCs w:val="24"/>
        </w:rPr>
        <w:t xml:space="preserve"> in the sample</w:t>
      </w:r>
      <w:r w:rsidR="00690C0C">
        <w:rPr>
          <w:rFonts w:ascii="Times New Roman" w:eastAsia="Times New Roman" w:hAnsi="Times New Roman" w:cs="Times New Roman"/>
          <w:sz w:val="24"/>
          <w:szCs w:val="24"/>
        </w:rPr>
        <w:t>, and</w:t>
      </w:r>
    </w:p>
    <w:p w14:paraId="3CE997DA" w14:textId="77777777" w:rsidR="00690C0C" w:rsidRDefault="00690C0C" w:rsidP="00EA1530">
      <w:pPr>
        <w:pStyle w:val="ListParagraph"/>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D5CEF">
        <w:rPr>
          <w:rFonts w:ascii="Times New Roman" w:eastAsia="Times New Roman" w:hAnsi="Times New Roman" w:cs="Times New Roman"/>
          <w:sz w:val="24"/>
          <w:szCs w:val="24"/>
        </w:rPr>
        <w:t>3</w:t>
      </w:r>
      <w:r>
        <w:rPr>
          <w:rFonts w:ascii="Times New Roman" w:eastAsia="Times New Roman" w:hAnsi="Times New Roman" w:cs="Times New Roman"/>
          <w:sz w:val="24"/>
          <w:szCs w:val="24"/>
        </w:rPr>
        <w:t>e) 24 hrs minus observed in-home activity duration.</w:t>
      </w:r>
    </w:p>
    <w:p w14:paraId="68735E9C" w14:textId="77777777" w:rsidR="00F81DA6" w:rsidRDefault="00F81DA6" w:rsidP="00FF53D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above approaches, the </w:t>
      </w:r>
      <w:r>
        <w:rPr>
          <w:rFonts w:ascii="Times New Roman" w:hAnsi="Times New Roman" w:cs="Times New Roman"/>
          <w:sz w:val="24"/>
          <w:szCs w:val="24"/>
        </w:rPr>
        <w:t xml:space="preserve">budget estimated using the log-linear regression approach is an estimate of the </w:t>
      </w:r>
      <w:r w:rsidRPr="00AF18EC">
        <w:rPr>
          <w:rFonts w:ascii="Times New Roman" w:eastAsia="Times New Roman" w:hAnsi="Times New Roman" w:cs="Times New Roman"/>
          <w:sz w:val="24"/>
          <w:szCs w:val="24"/>
        </w:rPr>
        <w:t>OH-activity time expenditure (OH-ATE)</w:t>
      </w:r>
      <w:r>
        <w:rPr>
          <w:rFonts w:ascii="Times New Roman" w:eastAsia="Times New Roman" w:hAnsi="Times New Roman" w:cs="Times New Roman"/>
          <w:sz w:val="24"/>
          <w:szCs w:val="24"/>
        </w:rPr>
        <w:t xml:space="preserve">, all of which is utilized for out-of-home activities. This is unlike the OH-ATF estimated using stochastic frontier regression, where the OH-ATF is by design greater than OH-ATE and therefore allows the specification of an </w:t>
      </w:r>
      <w:r w:rsidRPr="00F81DA6">
        <w:rPr>
          <w:rFonts w:ascii="Times New Roman" w:eastAsia="Times New Roman" w:hAnsi="Times New Roman" w:cs="Times New Roman"/>
          <w:i/>
          <w:sz w:val="24"/>
          <w:szCs w:val="24"/>
        </w:rPr>
        <w:t>outside good</w:t>
      </w:r>
      <w:r>
        <w:rPr>
          <w:rFonts w:ascii="Times New Roman" w:eastAsia="Times New Roman" w:hAnsi="Times New Roman" w:cs="Times New Roman"/>
          <w:sz w:val="24"/>
          <w:szCs w:val="24"/>
        </w:rPr>
        <w:t xml:space="preserve"> representing a portion of the frontier not spent in </w:t>
      </w:r>
      <w:r w:rsidR="001413F6">
        <w:rPr>
          <w:rFonts w:ascii="Times New Roman" w:eastAsia="Times New Roman" w:hAnsi="Times New Roman" w:cs="Times New Roman"/>
          <w:sz w:val="24"/>
          <w:szCs w:val="24"/>
        </w:rPr>
        <w:t>OH activities.</w:t>
      </w:r>
      <w:r>
        <w:rPr>
          <w:rFonts w:ascii="Times New Roman" w:eastAsia="Times New Roman" w:hAnsi="Times New Roman" w:cs="Times New Roman"/>
          <w:sz w:val="24"/>
          <w:szCs w:val="24"/>
        </w:rPr>
        <w:t xml:space="preserve"> </w:t>
      </w:r>
      <w:r w:rsidR="009B0696">
        <w:rPr>
          <w:rFonts w:ascii="Times New Roman" w:eastAsia="Times New Roman" w:hAnsi="Times New Roman" w:cs="Times New Roman"/>
          <w:sz w:val="24"/>
          <w:szCs w:val="24"/>
        </w:rPr>
        <w:t xml:space="preserve">As indicated earlier, the </w:t>
      </w:r>
      <w:r w:rsidR="009B0696" w:rsidRPr="009B0696">
        <w:rPr>
          <w:rFonts w:ascii="Times New Roman" w:eastAsia="Times New Roman" w:hAnsi="Times New Roman" w:cs="Times New Roman"/>
          <w:i/>
          <w:sz w:val="24"/>
          <w:szCs w:val="24"/>
        </w:rPr>
        <w:t>outside good</w:t>
      </w:r>
      <w:r w:rsidR="009B0696">
        <w:rPr>
          <w:rFonts w:ascii="Times New Roman" w:eastAsia="Times New Roman" w:hAnsi="Times New Roman" w:cs="Times New Roman"/>
          <w:i/>
          <w:sz w:val="24"/>
          <w:szCs w:val="24"/>
        </w:rPr>
        <w:t xml:space="preserve"> </w:t>
      </w:r>
      <w:r w:rsidR="009B0696">
        <w:rPr>
          <w:rFonts w:ascii="Times New Roman" w:eastAsia="Times New Roman" w:hAnsi="Times New Roman" w:cs="Times New Roman"/>
          <w:sz w:val="24"/>
          <w:szCs w:val="24"/>
        </w:rPr>
        <w:t xml:space="preserve">allows for the total OH-ATE to increase or decrease due to changes in alternative-specific attributes. The other approaches listed above (3a to 3e) specify an arbitrary budget amount greater than the observed </w:t>
      </w:r>
      <w:r w:rsidR="009B0696" w:rsidRPr="00AF18EC">
        <w:rPr>
          <w:rFonts w:ascii="Times New Roman" w:eastAsia="Times New Roman" w:hAnsi="Times New Roman" w:cs="Times New Roman"/>
          <w:sz w:val="24"/>
          <w:szCs w:val="24"/>
        </w:rPr>
        <w:t>OH-ATE</w:t>
      </w:r>
      <w:r w:rsidR="009B0696">
        <w:rPr>
          <w:rFonts w:ascii="Times New Roman" w:eastAsia="Times New Roman" w:hAnsi="Times New Roman" w:cs="Times New Roman"/>
          <w:sz w:val="24"/>
          <w:szCs w:val="24"/>
        </w:rPr>
        <w:t>s.</w:t>
      </w:r>
      <w:r w:rsidR="009B0696">
        <w:rPr>
          <w:rStyle w:val="FootnoteReference"/>
          <w:rFonts w:ascii="Times New Roman" w:eastAsia="Times New Roman" w:hAnsi="Times New Roman" w:cs="Times New Roman"/>
          <w:sz w:val="24"/>
          <w:szCs w:val="24"/>
        </w:rPr>
        <w:footnoteReference w:id="1"/>
      </w:r>
      <w:r w:rsidR="009B0696">
        <w:rPr>
          <w:rFonts w:ascii="Times New Roman" w:eastAsia="Times New Roman" w:hAnsi="Times New Roman" w:cs="Times New Roman"/>
          <w:sz w:val="24"/>
          <w:szCs w:val="24"/>
        </w:rPr>
        <w:t xml:space="preserve"> Therefore, similar to the stochastic frontier approach, the analyst can specify an </w:t>
      </w:r>
      <w:r w:rsidR="009B0696" w:rsidRPr="009D4FF1">
        <w:rPr>
          <w:rFonts w:ascii="Times New Roman" w:eastAsia="Times New Roman" w:hAnsi="Times New Roman" w:cs="Times New Roman"/>
          <w:i/>
          <w:sz w:val="24"/>
          <w:szCs w:val="24"/>
        </w:rPr>
        <w:t>outside good</w:t>
      </w:r>
      <w:r w:rsidR="009B0696">
        <w:rPr>
          <w:rFonts w:ascii="Times New Roman" w:eastAsia="Times New Roman" w:hAnsi="Times New Roman" w:cs="Times New Roman"/>
          <w:sz w:val="24"/>
          <w:szCs w:val="24"/>
        </w:rPr>
        <w:t xml:space="preserve"> in the time-use model to represent the </w:t>
      </w:r>
      <w:r w:rsidR="009B0696">
        <w:rPr>
          <w:rFonts w:ascii="Times New Roman" w:eastAsia="Times New Roman" w:hAnsi="Times New Roman" w:cs="Times New Roman"/>
          <w:sz w:val="24"/>
          <w:szCs w:val="24"/>
        </w:rPr>
        <w:lastRenderedPageBreak/>
        <w:t xml:space="preserve">difference between the arbitrary budget and the total OH-ATE. The </w:t>
      </w:r>
      <w:r w:rsidR="009B0696" w:rsidRPr="009D4FF1">
        <w:rPr>
          <w:rFonts w:ascii="Times New Roman" w:eastAsia="Times New Roman" w:hAnsi="Times New Roman" w:cs="Times New Roman"/>
          <w:i/>
          <w:sz w:val="24"/>
          <w:szCs w:val="24"/>
        </w:rPr>
        <w:t>outside good</w:t>
      </w:r>
      <w:r w:rsidR="009B0696" w:rsidRPr="00433CB5">
        <w:rPr>
          <w:rFonts w:ascii="Times New Roman" w:eastAsia="Times New Roman" w:hAnsi="Times New Roman" w:cs="Times New Roman"/>
          <w:sz w:val="24"/>
          <w:szCs w:val="24"/>
        </w:rPr>
        <w:t>,</w:t>
      </w:r>
      <w:r w:rsidR="009B0696">
        <w:rPr>
          <w:rFonts w:ascii="Times New Roman" w:eastAsia="Times New Roman" w:hAnsi="Times New Roman" w:cs="Times New Roman"/>
          <w:sz w:val="24"/>
          <w:szCs w:val="24"/>
        </w:rPr>
        <w:t xml:space="preserve"> in turn, allows for the total OH-ATE to increase or decrease due to changes in alternative-specific attributes.</w:t>
      </w:r>
    </w:p>
    <w:p w14:paraId="2D016D66" w14:textId="77777777" w:rsidR="00FF53D8" w:rsidRPr="00B809F6" w:rsidRDefault="00F81DA6" w:rsidP="00FF53D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B20F8">
        <w:rPr>
          <w:rFonts w:ascii="Times New Roman" w:eastAsia="Times New Roman" w:hAnsi="Times New Roman" w:cs="Times New Roman"/>
          <w:sz w:val="24"/>
          <w:szCs w:val="24"/>
        </w:rPr>
        <w:tab/>
        <w:t>To compare the above</w:t>
      </w:r>
      <w:r w:rsidR="00A202C8">
        <w:rPr>
          <w:rFonts w:ascii="Times New Roman" w:eastAsia="Times New Roman" w:hAnsi="Times New Roman" w:cs="Times New Roman"/>
          <w:sz w:val="24"/>
          <w:szCs w:val="24"/>
        </w:rPr>
        <w:t xml:space="preserve">-described </w:t>
      </w:r>
      <w:r w:rsidR="00AB20F8">
        <w:rPr>
          <w:rFonts w:ascii="Times New Roman" w:eastAsia="Times New Roman" w:hAnsi="Times New Roman" w:cs="Times New Roman"/>
          <w:sz w:val="24"/>
          <w:szCs w:val="24"/>
        </w:rPr>
        <w:t xml:space="preserve">approaches, </w:t>
      </w:r>
      <w:r w:rsidR="003254AB">
        <w:rPr>
          <w:rFonts w:ascii="Times New Roman" w:eastAsia="Times New Roman" w:hAnsi="Times New Roman" w:cs="Times New Roman"/>
          <w:sz w:val="24"/>
          <w:szCs w:val="24"/>
        </w:rPr>
        <w:t xml:space="preserve">seven different MDCEV models are estimated utilizing the </w:t>
      </w:r>
      <w:r w:rsidR="005517B6">
        <w:rPr>
          <w:rFonts w:ascii="Times New Roman" w:eastAsia="Times New Roman" w:hAnsi="Times New Roman" w:cs="Times New Roman"/>
          <w:sz w:val="24"/>
          <w:szCs w:val="24"/>
        </w:rPr>
        <w:t xml:space="preserve">time </w:t>
      </w:r>
      <w:r w:rsidR="003254AB">
        <w:rPr>
          <w:rFonts w:ascii="Times New Roman" w:eastAsia="Times New Roman" w:hAnsi="Times New Roman" w:cs="Times New Roman"/>
          <w:sz w:val="24"/>
          <w:szCs w:val="24"/>
        </w:rPr>
        <w:t xml:space="preserve">budgets </w:t>
      </w:r>
      <w:r w:rsidR="005517B6">
        <w:rPr>
          <w:rFonts w:ascii="Times New Roman" w:eastAsia="Times New Roman" w:hAnsi="Times New Roman" w:cs="Times New Roman"/>
          <w:sz w:val="24"/>
          <w:szCs w:val="24"/>
        </w:rPr>
        <w:t xml:space="preserve">estimated (or assumed) </w:t>
      </w:r>
      <w:r w:rsidR="00CD5796">
        <w:rPr>
          <w:rFonts w:ascii="Times New Roman" w:eastAsia="Times New Roman" w:hAnsi="Times New Roman" w:cs="Times New Roman"/>
          <w:sz w:val="24"/>
          <w:szCs w:val="24"/>
        </w:rPr>
        <w:t>using the</w:t>
      </w:r>
      <w:r w:rsidR="003254AB">
        <w:rPr>
          <w:rFonts w:ascii="Times New Roman" w:eastAsia="Times New Roman" w:hAnsi="Times New Roman" w:cs="Times New Roman"/>
          <w:sz w:val="24"/>
          <w:szCs w:val="24"/>
        </w:rPr>
        <w:t xml:space="preserve"> </w:t>
      </w:r>
      <w:r w:rsidR="00CD5796">
        <w:rPr>
          <w:rFonts w:ascii="Times New Roman" w:eastAsia="Times New Roman" w:hAnsi="Times New Roman" w:cs="Times New Roman"/>
          <w:sz w:val="24"/>
          <w:szCs w:val="24"/>
        </w:rPr>
        <w:t xml:space="preserve">different </w:t>
      </w:r>
      <w:r w:rsidR="003254AB">
        <w:rPr>
          <w:rFonts w:ascii="Times New Roman" w:eastAsia="Times New Roman" w:hAnsi="Times New Roman" w:cs="Times New Roman"/>
          <w:sz w:val="24"/>
          <w:szCs w:val="24"/>
        </w:rPr>
        <w:t>approaches</w:t>
      </w:r>
      <w:r w:rsidR="00C93DC0">
        <w:rPr>
          <w:rFonts w:ascii="Times New Roman" w:eastAsia="Times New Roman" w:hAnsi="Times New Roman" w:cs="Times New Roman"/>
          <w:sz w:val="24"/>
          <w:szCs w:val="24"/>
        </w:rPr>
        <w:t xml:space="preserve"> </w:t>
      </w:r>
      <w:r w:rsidR="0025306B">
        <w:rPr>
          <w:rFonts w:ascii="Times New Roman" w:eastAsia="Times New Roman" w:hAnsi="Times New Roman" w:cs="Times New Roman"/>
          <w:sz w:val="24"/>
          <w:szCs w:val="24"/>
        </w:rPr>
        <w:t xml:space="preserve">listed above </w:t>
      </w:r>
      <w:r w:rsidR="00C93DC0">
        <w:rPr>
          <w:rFonts w:ascii="Times New Roman" w:eastAsia="Times New Roman" w:hAnsi="Times New Roman" w:cs="Times New Roman"/>
          <w:sz w:val="24"/>
          <w:szCs w:val="24"/>
        </w:rPr>
        <w:t>– one MDCEV model for each approach</w:t>
      </w:r>
      <w:r w:rsidR="003254AB">
        <w:rPr>
          <w:rFonts w:ascii="Times New Roman" w:eastAsia="Times New Roman" w:hAnsi="Times New Roman" w:cs="Times New Roman"/>
          <w:sz w:val="24"/>
          <w:szCs w:val="24"/>
        </w:rPr>
        <w:t xml:space="preserve">. </w:t>
      </w:r>
      <w:r w:rsidR="00150D06">
        <w:rPr>
          <w:rFonts w:ascii="Times New Roman" w:eastAsia="Times New Roman" w:hAnsi="Times New Roman" w:cs="Times New Roman"/>
          <w:sz w:val="24"/>
          <w:szCs w:val="24"/>
        </w:rPr>
        <w:t xml:space="preserve">Subsequently, the time-use predictions from all the different MDCEV models are compared. The comparison is conducted both </w:t>
      </w:r>
      <w:r w:rsidR="00FF53D8">
        <w:rPr>
          <w:rFonts w:ascii="Times New Roman" w:eastAsia="Times New Roman" w:hAnsi="Times New Roman" w:cs="Times New Roman"/>
          <w:sz w:val="24"/>
          <w:szCs w:val="24"/>
        </w:rPr>
        <w:t xml:space="preserve">in terms of prediction accuracy against observed time-use patterns and the reasonableness of </w:t>
      </w:r>
      <w:r w:rsidR="00D556E2">
        <w:rPr>
          <w:rFonts w:ascii="Times New Roman" w:eastAsia="Times New Roman" w:hAnsi="Times New Roman" w:cs="Times New Roman"/>
          <w:sz w:val="24"/>
          <w:szCs w:val="24"/>
        </w:rPr>
        <w:t>predicted</w:t>
      </w:r>
      <w:r w:rsidR="00FF53D8">
        <w:rPr>
          <w:rFonts w:ascii="Times New Roman" w:eastAsia="Times New Roman" w:hAnsi="Times New Roman" w:cs="Times New Roman"/>
          <w:sz w:val="24"/>
          <w:szCs w:val="24"/>
        </w:rPr>
        <w:t xml:space="preserve"> changes in time-use </w:t>
      </w:r>
      <w:r w:rsidR="00FF53D8" w:rsidRPr="00B809F6">
        <w:rPr>
          <w:rFonts w:ascii="Times New Roman" w:eastAsia="Times New Roman" w:hAnsi="Times New Roman" w:cs="Times New Roman"/>
          <w:sz w:val="24"/>
          <w:szCs w:val="24"/>
        </w:rPr>
        <w:t>patterns due to changes in alternative-specific variables.</w:t>
      </w:r>
    </w:p>
    <w:p w14:paraId="2ACEBD05" w14:textId="77777777" w:rsidR="008A34AA" w:rsidRPr="00B809F6" w:rsidRDefault="00FA12E9" w:rsidP="00EA1530">
      <w:pPr>
        <w:spacing w:after="0" w:line="360" w:lineRule="auto"/>
        <w:jc w:val="both"/>
        <w:rPr>
          <w:rFonts w:ascii="Times New Roman" w:hAnsi="Times New Roman" w:cs="Times New Roman"/>
          <w:color w:val="000000" w:themeColor="text1"/>
          <w:sz w:val="24"/>
          <w:szCs w:val="24"/>
        </w:rPr>
      </w:pPr>
      <w:r w:rsidRPr="00B809F6">
        <w:rPr>
          <w:rFonts w:ascii="Times New Roman" w:eastAsia="Times New Roman" w:hAnsi="Times New Roman" w:cs="Times New Roman"/>
          <w:sz w:val="24"/>
          <w:szCs w:val="24"/>
        </w:rPr>
        <w:tab/>
      </w:r>
      <w:r w:rsidR="002C1E93" w:rsidRPr="00B809F6">
        <w:rPr>
          <w:rFonts w:ascii="Times New Roman" w:eastAsia="Times New Roman" w:hAnsi="Times New Roman" w:cs="Times New Roman"/>
          <w:sz w:val="24"/>
          <w:szCs w:val="24"/>
        </w:rPr>
        <w:t xml:space="preserve">Before moving forward with the analysis, </w:t>
      </w:r>
      <w:r w:rsidR="00375A0B">
        <w:rPr>
          <w:rFonts w:ascii="Times New Roman" w:eastAsia="Times New Roman" w:hAnsi="Times New Roman" w:cs="Times New Roman"/>
          <w:sz w:val="24"/>
          <w:szCs w:val="24"/>
        </w:rPr>
        <w:t xml:space="preserve">it is worth noting a specific difference </w:t>
      </w:r>
      <w:r w:rsidRPr="00B809F6">
        <w:rPr>
          <w:rFonts w:ascii="Times New Roman" w:hAnsi="Times New Roman" w:cs="Times New Roman"/>
          <w:color w:val="000000" w:themeColor="text1"/>
          <w:sz w:val="24"/>
          <w:szCs w:val="24"/>
          <w:lang w:val="en-GB"/>
        </w:rPr>
        <w:t>between the log-linear regression and stochastic frontier regression approaches</w:t>
      </w:r>
      <w:r w:rsidR="000407A4" w:rsidRPr="00B809F6">
        <w:rPr>
          <w:rFonts w:ascii="Times New Roman" w:hAnsi="Times New Roman" w:cs="Times New Roman"/>
          <w:color w:val="000000" w:themeColor="text1"/>
          <w:sz w:val="24"/>
          <w:szCs w:val="24"/>
          <w:lang w:val="en-GB"/>
        </w:rPr>
        <w:t xml:space="preserve"> </w:t>
      </w:r>
      <w:r w:rsidR="002C1E93" w:rsidRPr="00B809F6">
        <w:rPr>
          <w:rFonts w:ascii="Times New Roman" w:hAnsi="Times New Roman" w:cs="Times New Roman"/>
          <w:color w:val="000000" w:themeColor="text1"/>
          <w:sz w:val="24"/>
          <w:szCs w:val="24"/>
          <w:lang w:val="en-GB"/>
        </w:rPr>
        <w:t xml:space="preserve">to </w:t>
      </w:r>
      <w:r w:rsidR="000407A4" w:rsidRPr="00B809F6">
        <w:rPr>
          <w:rFonts w:ascii="Times New Roman" w:hAnsi="Times New Roman" w:cs="Times New Roman"/>
          <w:color w:val="000000" w:themeColor="text1"/>
          <w:sz w:val="24"/>
          <w:szCs w:val="24"/>
          <w:lang w:val="en-GB"/>
        </w:rPr>
        <w:t>estimating budgets for the MDCEV model</w:t>
      </w:r>
      <w:r w:rsidRPr="00B809F6">
        <w:rPr>
          <w:rFonts w:ascii="Times New Roman" w:hAnsi="Times New Roman" w:cs="Times New Roman"/>
          <w:color w:val="000000" w:themeColor="text1"/>
          <w:sz w:val="24"/>
          <w:szCs w:val="24"/>
          <w:lang w:val="en-GB"/>
        </w:rPr>
        <w:t xml:space="preserve">. Both the approaches </w:t>
      </w:r>
      <w:r w:rsidRPr="00B809F6">
        <w:rPr>
          <w:rFonts w:ascii="Times New Roman" w:hAnsi="Times New Roman" w:cs="Times New Roman"/>
          <w:color w:val="000000" w:themeColor="text1"/>
          <w:sz w:val="24"/>
          <w:szCs w:val="24"/>
        </w:rPr>
        <w:t xml:space="preserve">allow for changes </w:t>
      </w:r>
      <w:r w:rsidR="00EB78F8" w:rsidRPr="00B809F6">
        <w:rPr>
          <w:rFonts w:ascii="Times New Roman" w:hAnsi="Times New Roman" w:cs="Times New Roman"/>
          <w:color w:val="000000" w:themeColor="text1"/>
          <w:sz w:val="24"/>
          <w:szCs w:val="24"/>
        </w:rPr>
        <w:t xml:space="preserve">in </w:t>
      </w:r>
      <w:r w:rsidR="002A3606" w:rsidRPr="00B809F6">
        <w:rPr>
          <w:rFonts w:ascii="Times New Roman" w:hAnsi="Times New Roman" w:cs="Times New Roman"/>
          <w:color w:val="000000" w:themeColor="text1"/>
          <w:sz w:val="24"/>
          <w:szCs w:val="24"/>
        </w:rPr>
        <w:t>time</w:t>
      </w:r>
      <w:r w:rsidRPr="00B809F6">
        <w:rPr>
          <w:rFonts w:ascii="Times New Roman" w:hAnsi="Times New Roman" w:cs="Times New Roman"/>
          <w:color w:val="000000" w:themeColor="text1"/>
          <w:sz w:val="24"/>
          <w:szCs w:val="24"/>
        </w:rPr>
        <w:t xml:space="preserve"> budgets </w:t>
      </w:r>
      <w:r w:rsidR="008E7040" w:rsidRPr="00B809F6">
        <w:rPr>
          <w:rFonts w:ascii="Times New Roman" w:hAnsi="Times New Roman" w:cs="Times New Roman"/>
          <w:color w:val="000000" w:themeColor="text1"/>
          <w:sz w:val="24"/>
          <w:szCs w:val="24"/>
        </w:rPr>
        <w:t>due to</w:t>
      </w:r>
      <w:r w:rsidRPr="00B809F6">
        <w:rPr>
          <w:rFonts w:ascii="Times New Roman" w:hAnsi="Times New Roman" w:cs="Times New Roman"/>
          <w:color w:val="000000" w:themeColor="text1"/>
          <w:sz w:val="24"/>
          <w:szCs w:val="24"/>
        </w:rPr>
        <w:t xml:space="preserve"> changes in decision-maker </w:t>
      </w:r>
      <w:r w:rsidR="00136B23" w:rsidRPr="00B809F6">
        <w:rPr>
          <w:rFonts w:ascii="Times New Roman" w:hAnsi="Times New Roman" w:cs="Times New Roman"/>
          <w:color w:val="000000" w:themeColor="text1"/>
          <w:sz w:val="24"/>
          <w:szCs w:val="24"/>
        </w:rPr>
        <w:t>characteristics</w:t>
      </w:r>
      <w:r w:rsidRPr="00B809F6">
        <w:rPr>
          <w:rFonts w:ascii="Times New Roman" w:hAnsi="Times New Roman" w:cs="Times New Roman"/>
          <w:color w:val="000000" w:themeColor="text1"/>
          <w:sz w:val="24"/>
          <w:szCs w:val="24"/>
        </w:rPr>
        <w:t xml:space="preserve"> and choice-environment attributes</w:t>
      </w:r>
      <w:r w:rsidR="007B6475">
        <w:rPr>
          <w:rFonts w:ascii="Times New Roman" w:hAnsi="Times New Roman" w:cs="Times New Roman"/>
          <w:color w:val="000000" w:themeColor="text1"/>
          <w:sz w:val="24"/>
          <w:szCs w:val="24"/>
        </w:rPr>
        <w:t>;</w:t>
      </w:r>
      <w:r w:rsidR="004A748D">
        <w:rPr>
          <w:rFonts w:ascii="Times New Roman" w:hAnsi="Times New Roman" w:cs="Times New Roman"/>
          <w:color w:val="000000" w:themeColor="text1"/>
          <w:sz w:val="24"/>
          <w:szCs w:val="24"/>
        </w:rPr>
        <w:t xml:space="preserve"> </w:t>
      </w:r>
      <w:r w:rsidR="007B6475">
        <w:rPr>
          <w:rFonts w:ascii="Times New Roman" w:hAnsi="Times New Roman" w:cs="Times New Roman"/>
          <w:color w:val="000000" w:themeColor="text1"/>
          <w:sz w:val="24"/>
          <w:szCs w:val="24"/>
        </w:rPr>
        <w:t>i.e.</w:t>
      </w:r>
      <w:r w:rsidR="004A748D">
        <w:rPr>
          <w:rFonts w:ascii="Times New Roman" w:hAnsi="Times New Roman" w:cs="Times New Roman"/>
          <w:color w:val="000000" w:themeColor="text1"/>
          <w:sz w:val="24"/>
          <w:szCs w:val="24"/>
        </w:rPr>
        <w:t xml:space="preserve">, </w:t>
      </w:r>
      <w:r w:rsidR="00B70AA4" w:rsidRPr="00B809F6">
        <w:rPr>
          <w:rFonts w:ascii="Times New Roman" w:hAnsi="Times New Roman" w:cs="Times New Roman"/>
          <w:color w:val="000000" w:themeColor="text1"/>
          <w:sz w:val="24"/>
          <w:szCs w:val="24"/>
        </w:rPr>
        <w:t xml:space="preserve">log-linear regression </w:t>
      </w:r>
      <w:r w:rsidR="00B70AA4">
        <w:rPr>
          <w:rFonts w:ascii="Times New Roman" w:hAnsi="Times New Roman" w:cs="Times New Roman"/>
          <w:color w:val="000000" w:themeColor="text1"/>
          <w:sz w:val="24"/>
          <w:szCs w:val="24"/>
        </w:rPr>
        <w:t>allows change</w:t>
      </w:r>
      <w:r w:rsidR="009C7C7C">
        <w:rPr>
          <w:rFonts w:ascii="Times New Roman" w:hAnsi="Times New Roman" w:cs="Times New Roman"/>
          <w:color w:val="000000" w:themeColor="text1"/>
          <w:sz w:val="24"/>
          <w:szCs w:val="24"/>
        </w:rPr>
        <w:t>s</w:t>
      </w:r>
      <w:r w:rsidR="00B70AA4">
        <w:rPr>
          <w:rFonts w:ascii="Times New Roman" w:hAnsi="Times New Roman" w:cs="Times New Roman"/>
          <w:color w:val="000000" w:themeColor="text1"/>
          <w:sz w:val="24"/>
          <w:szCs w:val="24"/>
        </w:rPr>
        <w:t xml:space="preserve"> in OH-ATE and stochastic frontier regression allows change</w:t>
      </w:r>
      <w:r w:rsidR="009C7C7C">
        <w:rPr>
          <w:rFonts w:ascii="Times New Roman" w:hAnsi="Times New Roman" w:cs="Times New Roman"/>
          <w:color w:val="000000" w:themeColor="text1"/>
          <w:sz w:val="24"/>
          <w:szCs w:val="24"/>
        </w:rPr>
        <w:t>s</w:t>
      </w:r>
      <w:r w:rsidR="00B70AA4">
        <w:rPr>
          <w:rFonts w:ascii="Times New Roman" w:hAnsi="Times New Roman" w:cs="Times New Roman"/>
          <w:color w:val="000000" w:themeColor="text1"/>
          <w:sz w:val="24"/>
          <w:szCs w:val="24"/>
        </w:rPr>
        <w:t xml:space="preserve"> in </w:t>
      </w:r>
      <w:r w:rsidR="00B70AA4" w:rsidRPr="00B809F6">
        <w:rPr>
          <w:rFonts w:ascii="Times New Roman" w:hAnsi="Times New Roman" w:cs="Times New Roman"/>
          <w:color w:val="000000" w:themeColor="text1"/>
          <w:sz w:val="24"/>
          <w:szCs w:val="24"/>
        </w:rPr>
        <w:t>OH-ATF</w:t>
      </w:r>
      <w:r w:rsidRPr="00B809F6">
        <w:rPr>
          <w:rFonts w:ascii="Times New Roman" w:hAnsi="Times New Roman" w:cs="Times New Roman"/>
          <w:color w:val="000000" w:themeColor="text1"/>
          <w:sz w:val="24"/>
          <w:szCs w:val="24"/>
        </w:rPr>
        <w:t xml:space="preserve">. </w:t>
      </w:r>
      <w:r w:rsidR="00136B23" w:rsidRPr="00B809F6">
        <w:rPr>
          <w:rFonts w:ascii="Times New Roman" w:hAnsi="Times New Roman" w:cs="Times New Roman"/>
          <w:color w:val="000000" w:themeColor="text1"/>
          <w:sz w:val="24"/>
          <w:szCs w:val="24"/>
        </w:rPr>
        <w:t>However,</w:t>
      </w:r>
      <w:r w:rsidRPr="00B809F6">
        <w:rPr>
          <w:rFonts w:ascii="Times New Roman" w:hAnsi="Times New Roman" w:cs="Times New Roman"/>
          <w:color w:val="000000" w:themeColor="text1"/>
          <w:sz w:val="24"/>
          <w:szCs w:val="24"/>
        </w:rPr>
        <w:t xml:space="preserve"> the stochastic frontier approach offer</w:t>
      </w:r>
      <w:r w:rsidR="00C329FD" w:rsidRPr="00B809F6">
        <w:rPr>
          <w:rFonts w:ascii="Times New Roman" w:hAnsi="Times New Roman" w:cs="Times New Roman"/>
          <w:color w:val="000000" w:themeColor="text1"/>
          <w:sz w:val="24"/>
          <w:szCs w:val="24"/>
        </w:rPr>
        <w:t>s</w:t>
      </w:r>
      <w:r w:rsidRPr="00B809F6">
        <w:rPr>
          <w:rFonts w:ascii="Times New Roman" w:hAnsi="Times New Roman" w:cs="Times New Roman"/>
          <w:color w:val="000000" w:themeColor="text1"/>
          <w:sz w:val="24"/>
          <w:szCs w:val="24"/>
        </w:rPr>
        <w:t xml:space="preserve"> </w:t>
      </w:r>
      <w:r w:rsidR="00054DFF" w:rsidRPr="00B809F6">
        <w:rPr>
          <w:rFonts w:ascii="Times New Roman" w:hAnsi="Times New Roman" w:cs="Times New Roman"/>
          <w:color w:val="000000" w:themeColor="text1"/>
          <w:sz w:val="24"/>
          <w:szCs w:val="24"/>
        </w:rPr>
        <w:t>more flexibility</w:t>
      </w:r>
      <w:r w:rsidRPr="00B809F6">
        <w:rPr>
          <w:rFonts w:ascii="Times New Roman" w:hAnsi="Times New Roman" w:cs="Times New Roman"/>
          <w:color w:val="000000" w:themeColor="text1"/>
          <w:sz w:val="24"/>
          <w:szCs w:val="24"/>
        </w:rPr>
        <w:t xml:space="preserve"> when changes in alternative-specific attributes</w:t>
      </w:r>
      <w:r w:rsidR="002D664E" w:rsidRPr="00B809F6">
        <w:rPr>
          <w:rFonts w:ascii="Times New Roman" w:hAnsi="Times New Roman" w:cs="Times New Roman"/>
          <w:color w:val="000000" w:themeColor="text1"/>
          <w:sz w:val="24"/>
          <w:szCs w:val="24"/>
        </w:rPr>
        <w:t xml:space="preserve"> </w:t>
      </w:r>
      <w:r w:rsidR="00F179F6" w:rsidRPr="00B809F6">
        <w:rPr>
          <w:rFonts w:ascii="Times New Roman" w:hAnsi="Times New Roman" w:cs="Times New Roman"/>
          <w:color w:val="000000" w:themeColor="text1"/>
          <w:sz w:val="24"/>
          <w:szCs w:val="24"/>
        </w:rPr>
        <w:t>are</w:t>
      </w:r>
      <w:r w:rsidR="009F43BA" w:rsidRPr="00B809F6">
        <w:rPr>
          <w:rFonts w:ascii="Times New Roman" w:hAnsi="Times New Roman" w:cs="Times New Roman"/>
          <w:color w:val="000000" w:themeColor="text1"/>
          <w:sz w:val="24"/>
          <w:szCs w:val="24"/>
        </w:rPr>
        <w:t xml:space="preserve"> </w:t>
      </w:r>
      <w:r w:rsidR="002D664E" w:rsidRPr="00B809F6">
        <w:rPr>
          <w:rFonts w:ascii="Times New Roman" w:hAnsi="Times New Roman" w:cs="Times New Roman"/>
          <w:color w:val="000000" w:themeColor="text1"/>
          <w:sz w:val="24"/>
          <w:szCs w:val="24"/>
        </w:rPr>
        <w:t>considered</w:t>
      </w:r>
      <w:r w:rsidRPr="00B809F6">
        <w:rPr>
          <w:rFonts w:ascii="Times New Roman" w:hAnsi="Times New Roman" w:cs="Times New Roman"/>
          <w:color w:val="000000" w:themeColor="text1"/>
          <w:sz w:val="24"/>
          <w:szCs w:val="24"/>
        </w:rPr>
        <w:t xml:space="preserve">. Such attributes could be attributes of </w:t>
      </w:r>
      <w:r w:rsidR="003E1B02" w:rsidRPr="00B809F6">
        <w:rPr>
          <w:rFonts w:ascii="Times New Roman" w:hAnsi="Times New Roman" w:cs="Times New Roman"/>
          <w:color w:val="000000" w:themeColor="text1"/>
          <w:sz w:val="24"/>
          <w:szCs w:val="24"/>
        </w:rPr>
        <w:t xml:space="preserve">the </w:t>
      </w:r>
      <w:r w:rsidRPr="00B809F6">
        <w:rPr>
          <w:rFonts w:ascii="Times New Roman" w:hAnsi="Times New Roman" w:cs="Times New Roman"/>
          <w:color w:val="000000" w:themeColor="text1"/>
          <w:sz w:val="24"/>
          <w:szCs w:val="24"/>
        </w:rPr>
        <w:t>choice alternatives (e.g., prices</w:t>
      </w:r>
      <w:r w:rsidR="00737BBD" w:rsidRPr="00B809F6">
        <w:rPr>
          <w:rFonts w:ascii="Times New Roman" w:hAnsi="Times New Roman" w:cs="Times New Roman"/>
          <w:color w:val="000000" w:themeColor="text1"/>
          <w:sz w:val="24"/>
          <w:szCs w:val="24"/>
        </w:rPr>
        <w:t xml:space="preserve"> per unit consumption</w:t>
      </w:r>
      <w:r w:rsidRPr="00B809F6">
        <w:rPr>
          <w:rFonts w:ascii="Times New Roman" w:hAnsi="Times New Roman" w:cs="Times New Roman"/>
          <w:color w:val="000000" w:themeColor="text1"/>
          <w:sz w:val="24"/>
          <w:szCs w:val="24"/>
        </w:rPr>
        <w:t xml:space="preserve">) or choice environment attributes that influence </w:t>
      </w:r>
      <w:r w:rsidR="008C025B" w:rsidRPr="00B809F6">
        <w:rPr>
          <w:rFonts w:ascii="Times New Roman" w:hAnsi="Times New Roman" w:cs="Times New Roman"/>
          <w:color w:val="000000" w:themeColor="text1"/>
          <w:sz w:val="24"/>
          <w:szCs w:val="24"/>
        </w:rPr>
        <w:t xml:space="preserve">the consumption of </w:t>
      </w:r>
      <w:r w:rsidRPr="00B809F6">
        <w:rPr>
          <w:rFonts w:ascii="Times New Roman" w:hAnsi="Times New Roman" w:cs="Times New Roman"/>
          <w:color w:val="000000" w:themeColor="text1"/>
          <w:sz w:val="24"/>
          <w:szCs w:val="24"/>
        </w:rPr>
        <w:t xml:space="preserve">specific </w:t>
      </w:r>
      <w:r w:rsidR="008C025B" w:rsidRPr="00B809F6">
        <w:rPr>
          <w:rFonts w:ascii="Times New Roman" w:hAnsi="Times New Roman" w:cs="Times New Roman"/>
          <w:color w:val="000000" w:themeColor="text1"/>
          <w:sz w:val="24"/>
          <w:szCs w:val="24"/>
        </w:rPr>
        <w:t xml:space="preserve">choice </w:t>
      </w:r>
      <w:r w:rsidRPr="00B809F6">
        <w:rPr>
          <w:rFonts w:ascii="Times New Roman" w:hAnsi="Times New Roman" w:cs="Times New Roman"/>
          <w:color w:val="000000" w:themeColor="text1"/>
          <w:sz w:val="24"/>
          <w:szCs w:val="24"/>
        </w:rPr>
        <w:t xml:space="preserve">alternatives (e.g., accessibility to recreational land that </w:t>
      </w:r>
      <w:r w:rsidR="00D36D0C" w:rsidRPr="00B809F6">
        <w:rPr>
          <w:rFonts w:ascii="Times New Roman" w:hAnsi="Times New Roman" w:cs="Times New Roman"/>
          <w:color w:val="000000" w:themeColor="text1"/>
          <w:sz w:val="24"/>
          <w:szCs w:val="24"/>
        </w:rPr>
        <w:t xml:space="preserve">might </w:t>
      </w:r>
      <w:r w:rsidRPr="00B809F6">
        <w:rPr>
          <w:rFonts w:ascii="Times New Roman" w:hAnsi="Times New Roman" w:cs="Times New Roman"/>
          <w:color w:val="000000" w:themeColor="text1"/>
          <w:sz w:val="24"/>
          <w:szCs w:val="24"/>
        </w:rPr>
        <w:t xml:space="preserve">enter the MDCEV utility function for recreational activities). It </w:t>
      </w:r>
      <w:r w:rsidR="00262FB3" w:rsidRPr="00B809F6">
        <w:rPr>
          <w:rFonts w:ascii="Times New Roman" w:hAnsi="Times New Roman" w:cs="Times New Roman"/>
          <w:color w:val="000000" w:themeColor="text1"/>
          <w:sz w:val="24"/>
          <w:szCs w:val="24"/>
        </w:rPr>
        <w:t>is</w:t>
      </w:r>
      <w:r w:rsidRPr="00B809F6">
        <w:rPr>
          <w:rFonts w:ascii="Times New Roman" w:hAnsi="Times New Roman" w:cs="Times New Roman"/>
          <w:color w:val="000000" w:themeColor="text1"/>
          <w:sz w:val="24"/>
          <w:szCs w:val="24"/>
        </w:rPr>
        <w:t xml:space="preserve"> difficult</w:t>
      </w:r>
      <w:r w:rsidR="00262FB3" w:rsidRPr="00B809F6">
        <w:rPr>
          <w:rFonts w:ascii="Times New Roman" w:hAnsi="Times New Roman" w:cs="Times New Roman"/>
          <w:color w:val="000000" w:themeColor="text1"/>
          <w:sz w:val="24"/>
          <w:szCs w:val="24"/>
        </w:rPr>
        <w:t>, if not impossible,</w:t>
      </w:r>
      <w:r w:rsidRPr="00B809F6">
        <w:rPr>
          <w:rFonts w:ascii="Times New Roman" w:hAnsi="Times New Roman" w:cs="Times New Roman"/>
          <w:color w:val="000000" w:themeColor="text1"/>
          <w:sz w:val="24"/>
          <w:szCs w:val="24"/>
        </w:rPr>
        <w:t xml:space="preserve"> to include such attributes in the budget equations directly</w:t>
      </w:r>
      <w:r w:rsidR="002811EC" w:rsidRPr="00B809F6">
        <w:rPr>
          <w:rFonts w:ascii="Times New Roman" w:hAnsi="Times New Roman" w:cs="Times New Roman"/>
          <w:color w:val="000000" w:themeColor="text1"/>
          <w:sz w:val="24"/>
          <w:szCs w:val="24"/>
        </w:rPr>
        <w:t>;</w:t>
      </w:r>
      <w:r w:rsidRPr="00B809F6">
        <w:rPr>
          <w:rFonts w:ascii="Times New Roman" w:hAnsi="Times New Roman" w:cs="Times New Roman"/>
          <w:color w:val="000000" w:themeColor="text1"/>
          <w:sz w:val="24"/>
          <w:szCs w:val="24"/>
        </w:rPr>
        <w:t xml:space="preserve"> i.e., in the log-linear or stochastic f</w:t>
      </w:r>
      <w:r w:rsidR="002811EC" w:rsidRPr="00B809F6">
        <w:rPr>
          <w:rFonts w:ascii="Times New Roman" w:hAnsi="Times New Roman" w:cs="Times New Roman"/>
          <w:color w:val="000000" w:themeColor="text1"/>
          <w:sz w:val="24"/>
          <w:szCs w:val="24"/>
        </w:rPr>
        <w:t>rontier regression equations</w:t>
      </w:r>
      <w:r w:rsidRPr="00B809F6">
        <w:rPr>
          <w:rFonts w:ascii="Times New Roman" w:hAnsi="Times New Roman" w:cs="Times New Roman"/>
          <w:color w:val="000000" w:themeColor="text1"/>
          <w:sz w:val="24"/>
          <w:szCs w:val="24"/>
        </w:rPr>
        <w:t xml:space="preserve">. As a result, the </w:t>
      </w:r>
      <w:r w:rsidR="002C1E93" w:rsidRPr="00B809F6">
        <w:rPr>
          <w:rFonts w:ascii="Times New Roman" w:hAnsi="Times New Roman" w:cs="Times New Roman"/>
          <w:color w:val="000000" w:themeColor="text1"/>
          <w:sz w:val="24"/>
          <w:szCs w:val="24"/>
        </w:rPr>
        <w:t xml:space="preserve">time </w:t>
      </w:r>
      <w:r w:rsidRPr="00B809F6">
        <w:rPr>
          <w:rFonts w:ascii="Times New Roman" w:hAnsi="Times New Roman" w:cs="Times New Roman"/>
          <w:color w:val="000000" w:themeColor="text1"/>
          <w:sz w:val="24"/>
          <w:szCs w:val="24"/>
        </w:rPr>
        <w:t>budget</w:t>
      </w:r>
      <w:r w:rsidR="00972773" w:rsidRPr="00B809F6">
        <w:rPr>
          <w:rFonts w:ascii="Times New Roman" w:hAnsi="Times New Roman" w:cs="Times New Roman"/>
          <w:color w:val="000000" w:themeColor="text1"/>
          <w:sz w:val="24"/>
          <w:szCs w:val="24"/>
        </w:rPr>
        <w:t xml:space="preserve">s </w:t>
      </w:r>
      <w:r w:rsidR="002C1E93" w:rsidRPr="00B809F6">
        <w:rPr>
          <w:rFonts w:ascii="Times New Roman" w:hAnsi="Times New Roman" w:cs="Times New Roman"/>
          <w:color w:val="000000" w:themeColor="text1"/>
          <w:sz w:val="24"/>
          <w:szCs w:val="24"/>
        </w:rPr>
        <w:t xml:space="preserve">(i.e., the OH-ATEs) estimated using log-linear regression </w:t>
      </w:r>
      <w:r w:rsidR="00972773" w:rsidRPr="00B809F6">
        <w:rPr>
          <w:rFonts w:ascii="Times New Roman" w:hAnsi="Times New Roman" w:cs="Times New Roman"/>
          <w:color w:val="000000" w:themeColor="text1"/>
          <w:sz w:val="24"/>
          <w:szCs w:val="24"/>
        </w:rPr>
        <w:t>remain</w:t>
      </w:r>
      <w:r w:rsidRPr="00B809F6">
        <w:rPr>
          <w:rFonts w:ascii="Times New Roman" w:hAnsi="Times New Roman" w:cs="Times New Roman"/>
          <w:color w:val="000000" w:themeColor="text1"/>
          <w:sz w:val="24"/>
          <w:szCs w:val="24"/>
        </w:rPr>
        <w:t xml:space="preserve"> the same between the base-case and the policy-case. Th</w:t>
      </w:r>
      <w:r w:rsidR="00D911CD" w:rsidRPr="00B809F6">
        <w:rPr>
          <w:rFonts w:ascii="Times New Roman" w:hAnsi="Times New Roman" w:cs="Times New Roman"/>
          <w:color w:val="000000" w:themeColor="text1"/>
          <w:sz w:val="24"/>
          <w:szCs w:val="24"/>
        </w:rPr>
        <w:t xml:space="preserve">e </w:t>
      </w:r>
      <w:r w:rsidR="00B103AA" w:rsidRPr="00B809F6">
        <w:rPr>
          <w:rFonts w:ascii="Times New Roman" w:hAnsi="Times New Roman" w:cs="Times New Roman"/>
          <w:color w:val="000000" w:themeColor="text1"/>
          <w:sz w:val="24"/>
          <w:szCs w:val="24"/>
        </w:rPr>
        <w:t>impli</w:t>
      </w:r>
      <w:r w:rsidR="00D911CD" w:rsidRPr="00B809F6">
        <w:rPr>
          <w:rFonts w:ascii="Times New Roman" w:hAnsi="Times New Roman" w:cs="Times New Roman"/>
          <w:color w:val="000000" w:themeColor="text1"/>
          <w:sz w:val="24"/>
          <w:szCs w:val="24"/>
        </w:rPr>
        <w:t>cation is</w:t>
      </w:r>
      <w:r w:rsidR="00B103AA" w:rsidRPr="00B809F6">
        <w:rPr>
          <w:rFonts w:ascii="Times New Roman" w:hAnsi="Times New Roman" w:cs="Times New Roman"/>
          <w:color w:val="000000" w:themeColor="text1"/>
          <w:sz w:val="24"/>
          <w:szCs w:val="24"/>
        </w:rPr>
        <w:t xml:space="preserve"> that</w:t>
      </w:r>
      <w:r w:rsidRPr="00B809F6">
        <w:rPr>
          <w:rFonts w:ascii="Times New Roman" w:hAnsi="Times New Roman" w:cs="Times New Roman"/>
          <w:color w:val="000000" w:themeColor="text1"/>
          <w:sz w:val="24"/>
          <w:szCs w:val="24"/>
        </w:rPr>
        <w:t xml:space="preserve"> changes in alternative-specific attributes lead to a mere reallocation of the budget between different choice alternatives in the MDCEV model</w:t>
      </w:r>
      <w:r w:rsidR="0032489E" w:rsidRPr="00B809F6">
        <w:rPr>
          <w:rFonts w:ascii="Times New Roman" w:hAnsi="Times New Roman" w:cs="Times New Roman"/>
          <w:color w:val="000000" w:themeColor="text1"/>
          <w:sz w:val="24"/>
          <w:szCs w:val="24"/>
        </w:rPr>
        <w:t xml:space="preserve"> without allowing for the budget to increase or decrease</w:t>
      </w:r>
      <w:r w:rsidRPr="00B809F6">
        <w:rPr>
          <w:rFonts w:ascii="Times New Roman" w:hAnsi="Times New Roman" w:cs="Times New Roman"/>
          <w:color w:val="000000" w:themeColor="text1"/>
          <w:sz w:val="24"/>
          <w:szCs w:val="24"/>
        </w:rPr>
        <w:t>.</w:t>
      </w:r>
      <w:r w:rsidR="00BF3042" w:rsidRPr="00B809F6">
        <w:rPr>
          <w:rFonts w:ascii="Times New Roman" w:hAnsi="Times New Roman" w:cs="Times New Roman"/>
          <w:color w:val="000000" w:themeColor="text1"/>
          <w:sz w:val="24"/>
          <w:szCs w:val="24"/>
        </w:rPr>
        <w:t xml:space="preserve"> While the time budgets (i.e., the OH-ATFs) estimated using the stochastic frontier regression also do not change due to changes in </w:t>
      </w:r>
      <w:r w:rsidR="003E1CCA" w:rsidRPr="00B809F6">
        <w:rPr>
          <w:rFonts w:ascii="Times New Roman" w:hAnsi="Times New Roman" w:cs="Times New Roman"/>
          <w:color w:val="000000" w:themeColor="text1"/>
          <w:sz w:val="24"/>
          <w:szCs w:val="24"/>
        </w:rPr>
        <w:t xml:space="preserve">alternative-specific attributes, as discussed earlier the ability to designate an </w:t>
      </w:r>
      <w:r w:rsidR="003E1CCA" w:rsidRPr="00B809F6">
        <w:rPr>
          <w:rFonts w:ascii="Times New Roman" w:hAnsi="Times New Roman" w:cs="Times New Roman"/>
          <w:i/>
          <w:color w:val="000000" w:themeColor="text1"/>
          <w:sz w:val="24"/>
          <w:szCs w:val="24"/>
        </w:rPr>
        <w:t>outside good</w:t>
      </w:r>
      <w:r w:rsidR="003E1CCA" w:rsidRPr="00B809F6">
        <w:rPr>
          <w:rFonts w:ascii="Times New Roman" w:hAnsi="Times New Roman" w:cs="Times New Roman"/>
          <w:color w:val="000000" w:themeColor="text1"/>
          <w:sz w:val="24"/>
          <w:szCs w:val="24"/>
        </w:rPr>
        <w:t xml:space="preserve"> </w:t>
      </w:r>
      <w:r w:rsidR="00ED1BAD" w:rsidRPr="00B809F6">
        <w:rPr>
          <w:rFonts w:ascii="Times New Roman" w:hAnsi="Times New Roman" w:cs="Times New Roman"/>
          <w:color w:val="000000" w:themeColor="text1"/>
          <w:sz w:val="24"/>
          <w:szCs w:val="24"/>
        </w:rPr>
        <w:t xml:space="preserve">offers the flexibility for the total </w:t>
      </w:r>
      <w:r w:rsidR="0032489E" w:rsidRPr="00B809F6">
        <w:rPr>
          <w:rFonts w:ascii="Times New Roman" w:hAnsi="Times New Roman" w:cs="Times New Roman"/>
          <w:color w:val="000000" w:themeColor="text1"/>
          <w:sz w:val="24"/>
          <w:szCs w:val="24"/>
        </w:rPr>
        <w:t xml:space="preserve">time </w:t>
      </w:r>
      <w:r w:rsidR="00ED1BAD" w:rsidRPr="00B809F6">
        <w:rPr>
          <w:rFonts w:ascii="Times New Roman" w:hAnsi="Times New Roman" w:cs="Times New Roman"/>
          <w:color w:val="000000" w:themeColor="text1"/>
          <w:sz w:val="24"/>
          <w:szCs w:val="24"/>
        </w:rPr>
        <w:t xml:space="preserve">expenditure on the </w:t>
      </w:r>
      <w:r w:rsidR="00ED1BAD" w:rsidRPr="00B809F6">
        <w:rPr>
          <w:rFonts w:ascii="Times New Roman" w:hAnsi="Times New Roman" w:cs="Times New Roman"/>
          <w:i/>
          <w:color w:val="000000" w:themeColor="text1"/>
          <w:sz w:val="24"/>
          <w:szCs w:val="24"/>
        </w:rPr>
        <w:t>inside goods</w:t>
      </w:r>
      <w:r w:rsidR="00ED1BAD" w:rsidRPr="00B809F6">
        <w:rPr>
          <w:rFonts w:ascii="Times New Roman" w:hAnsi="Times New Roman" w:cs="Times New Roman"/>
          <w:color w:val="000000" w:themeColor="text1"/>
          <w:sz w:val="24"/>
          <w:szCs w:val="24"/>
        </w:rPr>
        <w:t xml:space="preserve"> </w:t>
      </w:r>
      <w:r w:rsidR="0032489E" w:rsidRPr="00B809F6">
        <w:rPr>
          <w:rFonts w:ascii="Times New Roman" w:hAnsi="Times New Roman" w:cs="Times New Roman"/>
          <w:color w:val="000000" w:themeColor="text1"/>
          <w:sz w:val="24"/>
          <w:szCs w:val="24"/>
        </w:rPr>
        <w:t xml:space="preserve">(i.e., OH-ATE) </w:t>
      </w:r>
      <w:r w:rsidR="00ED1BAD" w:rsidRPr="00B809F6">
        <w:rPr>
          <w:rFonts w:ascii="Times New Roman" w:hAnsi="Times New Roman" w:cs="Times New Roman"/>
          <w:color w:val="000000" w:themeColor="text1"/>
          <w:sz w:val="24"/>
          <w:szCs w:val="24"/>
        </w:rPr>
        <w:t>to change.</w:t>
      </w:r>
      <w:r w:rsidR="003E1CCA" w:rsidRPr="00B809F6">
        <w:rPr>
          <w:rFonts w:ascii="Times New Roman" w:hAnsi="Times New Roman" w:cs="Times New Roman"/>
          <w:color w:val="000000" w:themeColor="text1"/>
          <w:sz w:val="24"/>
          <w:szCs w:val="24"/>
        </w:rPr>
        <w:t xml:space="preserve">  </w:t>
      </w:r>
    </w:p>
    <w:p w14:paraId="58362FEC" w14:textId="77777777" w:rsidR="000A5485" w:rsidRDefault="00F7565D" w:rsidP="00FA12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rest of the paper is organized as follows.</w:t>
      </w:r>
      <w:r w:rsidR="002A4B52">
        <w:rPr>
          <w:rFonts w:ascii="Times New Roman" w:hAnsi="Times New Roman" w:cs="Times New Roman"/>
          <w:sz w:val="24"/>
          <w:szCs w:val="24"/>
        </w:rPr>
        <w:t xml:space="preserve"> Section 2 provides an overview of t</w:t>
      </w:r>
      <w:r w:rsidR="00BA0666">
        <w:rPr>
          <w:rFonts w:ascii="Times New Roman" w:hAnsi="Times New Roman" w:cs="Times New Roman"/>
          <w:sz w:val="24"/>
          <w:szCs w:val="24"/>
        </w:rPr>
        <w:t>h</w:t>
      </w:r>
      <w:r w:rsidR="002A4B52">
        <w:rPr>
          <w:rFonts w:ascii="Times New Roman" w:hAnsi="Times New Roman" w:cs="Times New Roman"/>
          <w:sz w:val="24"/>
          <w:szCs w:val="24"/>
        </w:rPr>
        <w:t xml:space="preserve">e stochastic frontier modeling methodology and the </w:t>
      </w:r>
      <w:r w:rsidR="00DF74DE">
        <w:rPr>
          <w:rFonts w:ascii="Times New Roman" w:hAnsi="Times New Roman" w:cs="Times New Roman"/>
          <w:sz w:val="24"/>
          <w:szCs w:val="24"/>
        </w:rPr>
        <w:t>MDCEV model, in the current empirical context of OH activity time-use.</w:t>
      </w:r>
      <w:r w:rsidR="00624D74">
        <w:rPr>
          <w:rFonts w:ascii="Times New Roman" w:hAnsi="Times New Roman" w:cs="Times New Roman"/>
          <w:sz w:val="24"/>
          <w:szCs w:val="24"/>
        </w:rPr>
        <w:t xml:space="preserve"> Section 3 </w:t>
      </w:r>
      <w:r w:rsidR="00060ADA">
        <w:rPr>
          <w:rFonts w:ascii="Times New Roman" w:hAnsi="Times New Roman" w:cs="Times New Roman"/>
          <w:sz w:val="24"/>
          <w:szCs w:val="24"/>
        </w:rPr>
        <w:t xml:space="preserve">describes the Florida sample of the National </w:t>
      </w:r>
      <w:r w:rsidR="00060ADA">
        <w:rPr>
          <w:rFonts w:ascii="Times New Roman" w:hAnsi="Times New Roman" w:cs="Times New Roman"/>
          <w:sz w:val="24"/>
          <w:szCs w:val="24"/>
        </w:rPr>
        <w:lastRenderedPageBreak/>
        <w:t xml:space="preserve">Household Travel Survey (NHTS) data used for </w:t>
      </w:r>
      <w:r w:rsidR="00442594">
        <w:rPr>
          <w:rFonts w:ascii="Times New Roman" w:hAnsi="Times New Roman" w:cs="Times New Roman"/>
          <w:sz w:val="24"/>
          <w:szCs w:val="24"/>
        </w:rPr>
        <w:t xml:space="preserve">the </w:t>
      </w:r>
      <w:r w:rsidR="00060ADA">
        <w:rPr>
          <w:rFonts w:ascii="Times New Roman" w:hAnsi="Times New Roman" w:cs="Times New Roman"/>
          <w:sz w:val="24"/>
          <w:szCs w:val="24"/>
        </w:rPr>
        <w:t xml:space="preserve">empirical analysis. Section 4 presents the empirical results and Section 5 concludes the paper. </w:t>
      </w:r>
    </w:p>
    <w:p w14:paraId="31D95909" w14:textId="77777777" w:rsidR="00EA1530" w:rsidRPr="00F7565D" w:rsidRDefault="00EA1530" w:rsidP="00EA1530">
      <w:pPr>
        <w:spacing w:after="0" w:line="360" w:lineRule="auto"/>
        <w:jc w:val="both"/>
        <w:rPr>
          <w:rFonts w:ascii="Times New Roman" w:hAnsi="Times New Roman" w:cs="Times New Roman"/>
          <w:sz w:val="24"/>
          <w:szCs w:val="24"/>
        </w:rPr>
      </w:pPr>
    </w:p>
    <w:p w14:paraId="7A39821C" w14:textId="77777777" w:rsidR="00296000" w:rsidRPr="008A2A00" w:rsidRDefault="003F008F" w:rsidP="00EA1530">
      <w:pPr>
        <w:pStyle w:val="ListParagraph"/>
        <w:numPr>
          <w:ilvl w:val="0"/>
          <w:numId w:val="4"/>
        </w:numPr>
        <w:spacing w:after="0" w:line="36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METHODOLOGY</w:t>
      </w:r>
    </w:p>
    <w:p w14:paraId="0B417631" w14:textId="77777777" w:rsidR="00927EE7" w:rsidRPr="00FE3F29" w:rsidRDefault="000A2EF8" w:rsidP="00913C3F">
      <w:pPr>
        <w:spacing w:after="0" w:line="360" w:lineRule="auto"/>
        <w:jc w:val="both"/>
        <w:rPr>
          <w:rFonts w:ascii="Times New Roman" w:eastAsia="Times New Roman" w:hAnsi="Times New Roman" w:cs="Times New Roman"/>
          <w:b/>
          <w:sz w:val="24"/>
          <w:szCs w:val="24"/>
        </w:rPr>
      </w:pPr>
      <w:r w:rsidRPr="00FE3F29">
        <w:rPr>
          <w:rFonts w:ascii="Times New Roman" w:eastAsia="Times New Roman" w:hAnsi="Times New Roman" w:cs="Times New Roman"/>
          <w:b/>
          <w:sz w:val="24"/>
          <w:szCs w:val="24"/>
        </w:rPr>
        <w:t xml:space="preserve">2.1 </w:t>
      </w:r>
      <w:r w:rsidR="00927EE7" w:rsidRPr="00FE3F29">
        <w:rPr>
          <w:rFonts w:ascii="Times New Roman" w:eastAsia="Times New Roman" w:hAnsi="Times New Roman" w:cs="Times New Roman"/>
          <w:b/>
          <w:sz w:val="24"/>
          <w:szCs w:val="24"/>
        </w:rPr>
        <w:t>Stochastic Frontier M</w:t>
      </w:r>
      <w:r w:rsidRPr="00FE3F29">
        <w:rPr>
          <w:rFonts w:ascii="Times New Roman" w:eastAsia="Times New Roman" w:hAnsi="Times New Roman" w:cs="Times New Roman"/>
          <w:b/>
          <w:sz w:val="24"/>
          <w:szCs w:val="24"/>
        </w:rPr>
        <w:t>odel for Out-of-home Activity Time Frontier</w:t>
      </w:r>
    </w:p>
    <w:p w14:paraId="695FFFC1" w14:textId="77777777" w:rsidR="00454BA7" w:rsidRDefault="00454BA7" w:rsidP="00EA153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stochastic frontier approach used in this is paper, the out-of-home activity time budget available to (or perceived by) an individual is assumed to be latent, and therefore called out-of-home activity time frontier (OH-ATF). While survey data provide measurements of actual out-of-home activity time expenditures</w:t>
      </w:r>
      <w:r w:rsidR="00DA222F">
        <w:rPr>
          <w:rFonts w:ascii="Times New Roman" w:eastAsia="Times New Roman" w:hAnsi="Times New Roman" w:cs="Times New Roman"/>
          <w:sz w:val="24"/>
          <w:szCs w:val="24"/>
        </w:rPr>
        <w:t xml:space="preserve"> (OH-ATE)</w:t>
      </w:r>
      <w:r>
        <w:rPr>
          <w:rFonts w:ascii="Times New Roman" w:eastAsia="Times New Roman" w:hAnsi="Times New Roman" w:cs="Times New Roman"/>
          <w:sz w:val="24"/>
          <w:szCs w:val="24"/>
        </w:rPr>
        <w:t>, they do not provide information about the upper bound of time people are willing to spend on activities out of home. The stochastic frontier modeling methodology is employed to model such an unobserved limit</w:t>
      </w:r>
      <w:r w:rsidR="008926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people perceive.</w:t>
      </w:r>
    </w:p>
    <w:p w14:paraId="22E373AB" w14:textId="77777777" w:rsidR="00F30D74" w:rsidRDefault="00F30D74" w:rsidP="00EA15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Following Banerjee et al. (2007), consider the notation</w:t>
      </w:r>
      <w:r w:rsidR="008A3A4C">
        <w:rPr>
          <w:rFonts w:ascii="Times New Roman" w:hAnsi="Times New Roman" w:cs="Times New Roman"/>
          <w:sz w:val="24"/>
          <w:szCs w:val="24"/>
        </w:rPr>
        <w:t xml:space="preserve"> below</w:t>
      </w:r>
      <w:r>
        <w:rPr>
          <w:rFonts w:ascii="Times New Roman" w:hAnsi="Times New Roman" w:cs="Times New Roman"/>
          <w:sz w:val="24"/>
          <w:szCs w:val="24"/>
        </w:rPr>
        <w:t>:</w:t>
      </w:r>
    </w:p>
    <w:p w14:paraId="0AD937D3" w14:textId="77777777" w:rsidR="00F30D74" w:rsidRPr="00C853CD" w:rsidRDefault="008F0D7A" w:rsidP="00EA1530">
      <w:pPr>
        <w:tabs>
          <w:tab w:val="left" w:pos="360"/>
        </w:tabs>
        <w:spacing w:after="0" w:line="360" w:lineRule="auto"/>
        <w:jc w:val="both"/>
        <w:rPr>
          <w:rFonts w:ascii="Times New Roman" w:hAnsi="Times New Roman" w:cs="Times New Roman"/>
          <w:sz w:val="24"/>
          <w:szCs w:val="24"/>
        </w:rPr>
      </w:pPr>
      <w:r>
        <w:rPr>
          <w:rFonts w:ascii="Times New Roman" w:hAnsi="Times New Roman" w:cs="Times New Roman"/>
          <w:i/>
          <w:sz w:val="24"/>
          <w:szCs w:val="24"/>
        </w:rPr>
        <w:t>T</w:t>
      </w:r>
      <w:r w:rsidR="00F30D74" w:rsidRPr="00C853CD">
        <w:rPr>
          <w:rFonts w:ascii="Times New Roman" w:hAnsi="Times New Roman" w:cs="Times New Roman"/>
          <w:i/>
          <w:sz w:val="24"/>
          <w:szCs w:val="24"/>
          <w:vertAlign w:val="subscript"/>
        </w:rPr>
        <w:t>i</w:t>
      </w:r>
      <w:r w:rsidR="00F30D74" w:rsidRPr="00C853CD">
        <w:rPr>
          <w:rFonts w:ascii="Times New Roman" w:hAnsi="Times New Roman" w:cs="Times New Roman"/>
          <w:sz w:val="24"/>
          <w:szCs w:val="24"/>
        </w:rPr>
        <w:t xml:space="preserve"> = </w:t>
      </w:r>
      <w:r w:rsidR="00F67DC7">
        <w:rPr>
          <w:rFonts w:ascii="Times New Roman" w:hAnsi="Times New Roman" w:cs="Times New Roman"/>
          <w:sz w:val="24"/>
          <w:szCs w:val="24"/>
        </w:rPr>
        <w:t xml:space="preserve">the observed </w:t>
      </w:r>
      <w:r w:rsidR="00F30D74" w:rsidRPr="00C853CD">
        <w:rPr>
          <w:rFonts w:ascii="Times New Roman" w:hAnsi="Times New Roman" w:cs="Times New Roman"/>
          <w:sz w:val="24"/>
          <w:szCs w:val="24"/>
        </w:rPr>
        <w:t xml:space="preserve">total daily </w:t>
      </w:r>
      <w:r w:rsidR="00F67DC7">
        <w:rPr>
          <w:rFonts w:ascii="Times New Roman" w:hAnsi="Times New Roman" w:cs="Times New Roman"/>
          <w:sz w:val="24"/>
          <w:szCs w:val="24"/>
        </w:rPr>
        <w:t xml:space="preserve">OH-ATE </w:t>
      </w:r>
      <w:r w:rsidR="00F30D74" w:rsidRPr="00C853CD">
        <w:rPr>
          <w:rFonts w:ascii="Times New Roman" w:hAnsi="Times New Roman" w:cs="Times New Roman"/>
          <w:sz w:val="24"/>
          <w:szCs w:val="24"/>
        </w:rPr>
        <w:t xml:space="preserve">for person </w:t>
      </w:r>
      <w:r w:rsidR="00F30D74" w:rsidRPr="00C853CD">
        <w:rPr>
          <w:rFonts w:ascii="Times New Roman" w:hAnsi="Times New Roman" w:cs="Times New Roman"/>
          <w:i/>
          <w:sz w:val="24"/>
          <w:szCs w:val="24"/>
        </w:rPr>
        <w:t>i</w:t>
      </w:r>
      <w:r w:rsidR="00F30D74" w:rsidRPr="00C853CD">
        <w:rPr>
          <w:rFonts w:ascii="Times New Roman" w:hAnsi="Times New Roman" w:cs="Times New Roman"/>
          <w:sz w:val="24"/>
          <w:szCs w:val="24"/>
        </w:rPr>
        <w:t>,</w:t>
      </w:r>
    </w:p>
    <w:p w14:paraId="4A3F3ED1" w14:textId="77777777" w:rsidR="00F30D74" w:rsidRDefault="00F30D74" w:rsidP="00EA1530">
      <w:pPr>
        <w:tabs>
          <w:tab w:val="left" w:pos="360"/>
        </w:tabs>
        <w:spacing w:after="0" w:line="360" w:lineRule="auto"/>
        <w:jc w:val="both"/>
        <w:rPr>
          <w:rFonts w:ascii="Times New Roman" w:hAnsi="Times New Roman" w:cs="Times New Roman"/>
          <w:sz w:val="24"/>
          <w:szCs w:val="24"/>
        </w:rPr>
      </w:pPr>
      <w:r w:rsidRPr="00C853CD">
        <w:rPr>
          <w:rFonts w:ascii="Times New Roman" w:hAnsi="Times New Roman" w:cs="Times New Roman"/>
          <w:i/>
          <w:sz w:val="24"/>
          <w:szCs w:val="24"/>
        </w:rPr>
        <w:t>τ</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rPr>
        <w:t xml:space="preserve"> = </w:t>
      </w:r>
      <w:r>
        <w:rPr>
          <w:rFonts w:ascii="Times New Roman" w:hAnsi="Times New Roman" w:cs="Times New Roman"/>
          <w:sz w:val="24"/>
          <w:szCs w:val="24"/>
        </w:rPr>
        <w:t xml:space="preserve">the unobserved </w:t>
      </w:r>
      <w:r w:rsidR="008676AD">
        <w:rPr>
          <w:rFonts w:ascii="Times New Roman" w:hAnsi="Times New Roman" w:cs="Times New Roman"/>
          <w:sz w:val="24"/>
          <w:szCs w:val="24"/>
        </w:rPr>
        <w:t>OH-AFT</w:t>
      </w:r>
      <w:r w:rsidRPr="00C853CD">
        <w:rPr>
          <w:rFonts w:ascii="Times New Roman" w:hAnsi="Times New Roman" w:cs="Times New Roman"/>
          <w:sz w:val="24"/>
          <w:szCs w:val="24"/>
        </w:rPr>
        <w:t xml:space="preserve"> </w:t>
      </w:r>
      <w:r>
        <w:rPr>
          <w:rFonts w:ascii="Times New Roman" w:hAnsi="Times New Roman" w:cs="Times New Roman"/>
          <w:sz w:val="24"/>
          <w:szCs w:val="24"/>
        </w:rPr>
        <w:t xml:space="preserve">for person </w:t>
      </w:r>
      <w:r w:rsidRPr="00C853CD">
        <w:rPr>
          <w:rFonts w:ascii="Times New Roman" w:hAnsi="Times New Roman" w:cs="Times New Roman"/>
          <w:i/>
          <w:sz w:val="24"/>
          <w:szCs w:val="24"/>
        </w:rPr>
        <w:t>i</w:t>
      </w:r>
      <w:r w:rsidR="008676AD">
        <w:rPr>
          <w:rFonts w:ascii="Times New Roman" w:hAnsi="Times New Roman" w:cs="Times New Roman"/>
          <w:sz w:val="24"/>
          <w:szCs w:val="24"/>
        </w:rPr>
        <w:t>,</w:t>
      </w:r>
    </w:p>
    <w:p w14:paraId="7759B55C" w14:textId="77777777" w:rsidR="008676AD" w:rsidRPr="00C853CD" w:rsidRDefault="008676AD" w:rsidP="00EA1530">
      <w:pPr>
        <w:tabs>
          <w:tab w:val="left" w:pos="360"/>
        </w:tabs>
        <w:spacing w:after="0" w:line="360" w:lineRule="auto"/>
        <w:jc w:val="both"/>
        <w:rPr>
          <w:rFonts w:ascii="Times New Roman" w:hAnsi="Times New Roman" w:cs="Times New Roman"/>
          <w:sz w:val="24"/>
          <w:szCs w:val="24"/>
        </w:rPr>
      </w:pPr>
      <w:r>
        <w:rPr>
          <w:rFonts w:ascii="Times New Roman" w:hAnsi="Times New Roman" w:cs="Times New Roman"/>
          <w:i/>
          <w:sz w:val="24"/>
          <w:szCs w:val="24"/>
        </w:rPr>
        <w:t>v</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vertAlign w:val="subscript"/>
        </w:rPr>
        <w:softHyphen/>
      </w:r>
      <w:r w:rsidRPr="00C853CD">
        <w:rPr>
          <w:rFonts w:ascii="Times New Roman" w:hAnsi="Times New Roman" w:cs="Times New Roman"/>
          <w:sz w:val="24"/>
          <w:szCs w:val="24"/>
        </w:rPr>
        <w:t xml:space="preserve"> = a </w:t>
      </w:r>
      <w:r>
        <w:rPr>
          <w:rFonts w:ascii="Times New Roman" w:hAnsi="Times New Roman" w:cs="Times New Roman"/>
          <w:sz w:val="24"/>
          <w:szCs w:val="24"/>
        </w:rPr>
        <w:t>normally distributed</w:t>
      </w:r>
      <w:r w:rsidRPr="00C853CD">
        <w:rPr>
          <w:rFonts w:ascii="Times New Roman" w:hAnsi="Times New Roman" w:cs="Times New Roman"/>
          <w:sz w:val="24"/>
          <w:szCs w:val="24"/>
        </w:rPr>
        <w:t xml:space="preserve"> </w:t>
      </w:r>
      <w:r>
        <w:rPr>
          <w:rFonts w:ascii="Times New Roman" w:hAnsi="Times New Roman" w:cs="Times New Roman"/>
          <w:sz w:val="24"/>
          <w:szCs w:val="24"/>
        </w:rPr>
        <w:t xml:space="preserve">random </w:t>
      </w:r>
      <w:r w:rsidRPr="00C853CD">
        <w:rPr>
          <w:rFonts w:ascii="Times New Roman" w:hAnsi="Times New Roman" w:cs="Times New Roman"/>
          <w:sz w:val="24"/>
          <w:szCs w:val="24"/>
        </w:rPr>
        <w:t>component</w:t>
      </w:r>
      <w:r w:rsidR="008F0D7A">
        <w:rPr>
          <w:rFonts w:ascii="Times New Roman" w:hAnsi="Times New Roman" w:cs="Times New Roman"/>
          <w:sz w:val="24"/>
          <w:szCs w:val="24"/>
        </w:rPr>
        <w:t xml:space="preserve"> specific to person </w:t>
      </w:r>
      <w:r w:rsidR="008F0D7A" w:rsidRPr="008F0D7A">
        <w:rPr>
          <w:rFonts w:ascii="Times New Roman" w:hAnsi="Times New Roman" w:cs="Times New Roman"/>
          <w:i/>
          <w:sz w:val="24"/>
          <w:szCs w:val="24"/>
        </w:rPr>
        <w:t>i</w:t>
      </w:r>
      <w:r>
        <w:rPr>
          <w:rFonts w:ascii="Times New Roman" w:hAnsi="Times New Roman" w:cs="Times New Roman"/>
          <w:sz w:val="24"/>
          <w:szCs w:val="24"/>
        </w:rPr>
        <w:t>,</w:t>
      </w:r>
      <w:r w:rsidR="00F33EE5">
        <w:rPr>
          <w:rFonts w:ascii="Times New Roman" w:hAnsi="Times New Roman" w:cs="Times New Roman"/>
          <w:sz w:val="24"/>
          <w:szCs w:val="24"/>
        </w:rPr>
        <w:t xml:space="preserve"> </w:t>
      </w:r>
    </w:p>
    <w:p w14:paraId="478F77AB" w14:textId="77777777" w:rsidR="00F30D74" w:rsidRDefault="00F30D74" w:rsidP="00EA1530">
      <w:pPr>
        <w:tabs>
          <w:tab w:val="left" w:pos="360"/>
        </w:tabs>
        <w:spacing w:after="0" w:line="360" w:lineRule="auto"/>
        <w:jc w:val="both"/>
        <w:rPr>
          <w:rFonts w:ascii="Times New Roman" w:hAnsi="Times New Roman" w:cs="Times New Roman"/>
          <w:sz w:val="24"/>
          <w:szCs w:val="24"/>
        </w:rPr>
      </w:pPr>
      <w:r w:rsidRPr="00C853CD">
        <w:rPr>
          <w:rFonts w:ascii="Times New Roman" w:hAnsi="Times New Roman" w:cs="Times New Roman"/>
          <w:i/>
          <w:sz w:val="24"/>
          <w:szCs w:val="24"/>
        </w:rPr>
        <w:t>u</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vertAlign w:val="subscript"/>
        </w:rPr>
        <w:softHyphen/>
      </w:r>
      <w:r w:rsidRPr="00C853CD">
        <w:rPr>
          <w:rFonts w:ascii="Times New Roman" w:hAnsi="Times New Roman" w:cs="Times New Roman"/>
          <w:sz w:val="24"/>
          <w:szCs w:val="24"/>
        </w:rPr>
        <w:t xml:space="preserve"> = a non-negative </w:t>
      </w:r>
      <w:r>
        <w:rPr>
          <w:rFonts w:ascii="Times New Roman" w:hAnsi="Times New Roman" w:cs="Times New Roman"/>
          <w:sz w:val="24"/>
          <w:szCs w:val="24"/>
        </w:rPr>
        <w:t xml:space="preserve">random </w:t>
      </w:r>
      <w:r w:rsidRPr="00C853CD">
        <w:rPr>
          <w:rFonts w:ascii="Times New Roman" w:hAnsi="Times New Roman" w:cs="Times New Roman"/>
          <w:sz w:val="24"/>
          <w:szCs w:val="24"/>
        </w:rPr>
        <w:t>component assumed to follow a half</w:t>
      </w:r>
      <w:r w:rsidR="008F0D7A">
        <w:rPr>
          <w:rFonts w:ascii="Times New Roman" w:hAnsi="Times New Roman" w:cs="Times New Roman"/>
          <w:sz w:val="24"/>
          <w:szCs w:val="24"/>
        </w:rPr>
        <w:t>-normal distribution,</w:t>
      </w:r>
    </w:p>
    <w:p w14:paraId="65EEAEAA" w14:textId="77777777" w:rsidR="008F0D7A" w:rsidRPr="00C853CD" w:rsidRDefault="008F0D7A" w:rsidP="00EA1530">
      <w:pPr>
        <w:spacing w:after="0" w:line="360" w:lineRule="auto"/>
        <w:jc w:val="both"/>
        <w:rPr>
          <w:rFonts w:ascii="Times New Roman" w:hAnsi="Times New Roman" w:cs="Times New Roman"/>
          <w:sz w:val="24"/>
          <w:szCs w:val="24"/>
        </w:rPr>
      </w:pPr>
      <w:r w:rsidRPr="00046017">
        <w:rPr>
          <w:rFonts w:ascii="Times New Roman" w:hAnsi="Times New Roman" w:cs="Times New Roman"/>
          <w:b/>
          <w:i/>
          <w:sz w:val="24"/>
          <w:szCs w:val="24"/>
        </w:rPr>
        <w:t>X</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rPr>
        <w:t xml:space="preserve"> = a vector of observable </w:t>
      </w:r>
      <w:r w:rsidR="00C039E1">
        <w:rPr>
          <w:rFonts w:ascii="Times New Roman" w:hAnsi="Times New Roman" w:cs="Times New Roman"/>
          <w:sz w:val="24"/>
          <w:szCs w:val="24"/>
        </w:rPr>
        <w:t>individual characteristics</w:t>
      </w:r>
      <w:r w:rsidRPr="00C853CD">
        <w:rPr>
          <w:rFonts w:ascii="Times New Roman" w:hAnsi="Times New Roman" w:cs="Times New Roman"/>
          <w:sz w:val="24"/>
          <w:szCs w:val="24"/>
        </w:rPr>
        <w:t xml:space="preserve">,  </w:t>
      </w:r>
    </w:p>
    <w:p w14:paraId="10AF9DE8" w14:textId="77777777" w:rsidR="00F33EE5" w:rsidRDefault="008F0D7A" w:rsidP="00EA1530">
      <w:pPr>
        <w:spacing w:after="0" w:line="360" w:lineRule="auto"/>
        <w:jc w:val="both"/>
        <w:rPr>
          <w:rFonts w:ascii="Times New Roman" w:hAnsi="Times New Roman" w:cs="Times New Roman"/>
          <w:sz w:val="24"/>
          <w:szCs w:val="24"/>
        </w:rPr>
      </w:pPr>
      <w:r w:rsidRPr="00030C41">
        <w:rPr>
          <w:rFonts w:ascii="Times New Roman" w:hAnsi="Times New Roman" w:cs="Times New Roman"/>
          <w:b/>
          <w:i/>
          <w:sz w:val="24"/>
          <w:szCs w:val="24"/>
        </w:rPr>
        <w:t>β</w:t>
      </w:r>
      <w:r w:rsidRPr="00C853CD">
        <w:rPr>
          <w:rFonts w:ascii="Times New Roman" w:hAnsi="Times New Roman" w:cs="Times New Roman"/>
          <w:sz w:val="24"/>
          <w:szCs w:val="24"/>
        </w:rPr>
        <w:t xml:space="preserve"> = a vector of coefficients</w:t>
      </w:r>
      <w:r>
        <w:rPr>
          <w:rFonts w:ascii="Times New Roman" w:hAnsi="Times New Roman" w:cs="Times New Roman"/>
          <w:sz w:val="24"/>
          <w:szCs w:val="24"/>
        </w:rPr>
        <w:t xml:space="preserve"> of </w:t>
      </w:r>
      <w:r w:rsidRPr="00C853CD">
        <w:rPr>
          <w:rFonts w:ascii="Times New Roman" w:hAnsi="Times New Roman" w:cs="Times New Roman"/>
          <w:i/>
          <w:sz w:val="24"/>
          <w:szCs w:val="24"/>
        </w:rPr>
        <w:t>X</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rPr>
        <w:t>,</w:t>
      </w:r>
    </w:p>
    <w:p w14:paraId="3C498135" w14:textId="77777777" w:rsidR="008F0D7A" w:rsidRDefault="008F0D7A" w:rsidP="00EA1530">
      <w:pPr>
        <w:spacing w:after="0" w:line="360" w:lineRule="auto"/>
        <w:jc w:val="both"/>
        <w:rPr>
          <w:rFonts w:ascii="Times New Roman" w:hAnsi="Times New Roman" w:cs="Times New Roman"/>
          <w:sz w:val="24"/>
          <w:szCs w:val="24"/>
        </w:rPr>
      </w:pPr>
      <w:r w:rsidRPr="00623C55">
        <w:rPr>
          <w:rFonts w:ascii="Times New Roman" w:hAnsi="Times New Roman" w:cs="Times New Roman"/>
          <w:position w:val="-12"/>
          <w:sz w:val="24"/>
          <w:szCs w:val="24"/>
        </w:rPr>
        <w:object w:dxaOrig="1280" w:dyaOrig="360" w14:anchorId="04C545E1">
          <v:shape id="_x0000_i1033" type="#_x0000_t75" style="width:63.75pt;height:18.75pt" o:ole="">
            <v:imagedata r:id="rId29" o:title=""/>
          </v:shape>
          <o:OLEObject Type="Embed" ProgID="Equation.3" ShapeID="_x0000_i1033" DrawAspect="Content" ObjectID="_1520917953" r:id="rId30"/>
        </w:object>
      </w:r>
      <w:r w:rsidRPr="00C853CD">
        <w:rPr>
          <w:rFonts w:ascii="Times New Roman" w:hAnsi="Times New Roman" w:cs="Times New Roman"/>
          <w:sz w:val="24"/>
          <w:szCs w:val="24"/>
        </w:rPr>
        <w:t>.</w:t>
      </w:r>
    </w:p>
    <w:p w14:paraId="6AEEA35F" w14:textId="77777777" w:rsidR="00F30D74" w:rsidRPr="00C853CD" w:rsidRDefault="00F30D74" w:rsidP="00EA15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Let </w:t>
      </w:r>
      <w:r w:rsidRPr="00F30D74">
        <w:rPr>
          <w:rFonts w:ascii="Times New Roman" w:hAnsi="Times New Roman" w:cs="Times New Roman"/>
          <w:position w:val="-12"/>
          <w:sz w:val="24"/>
          <w:szCs w:val="24"/>
        </w:rPr>
        <w:object w:dxaOrig="220" w:dyaOrig="360" w14:anchorId="1F168CDA">
          <v:shape id="_x0000_i1034" type="#_x0000_t75" style="width:11.25pt;height:18.75pt" o:ole="">
            <v:imagedata r:id="rId31" o:title=""/>
          </v:shape>
          <o:OLEObject Type="Embed" ProgID="Equation.DSMT4" ShapeID="_x0000_i1034" DrawAspect="Content" ObjectID="_1520917954" r:id="rId32"/>
        </w:object>
      </w:r>
      <w:r>
        <w:rPr>
          <w:rFonts w:ascii="Times New Roman" w:hAnsi="Times New Roman" w:cs="Times New Roman"/>
          <w:sz w:val="24"/>
          <w:szCs w:val="24"/>
        </w:rPr>
        <w:t xml:space="preserve"> be a </w:t>
      </w:r>
      <w:r w:rsidR="00802106">
        <w:rPr>
          <w:rFonts w:ascii="Times New Roman" w:hAnsi="Times New Roman" w:cs="Times New Roman"/>
          <w:sz w:val="24"/>
          <w:szCs w:val="24"/>
        </w:rPr>
        <w:t>log-</w:t>
      </w:r>
      <w:r>
        <w:rPr>
          <w:rFonts w:ascii="Times New Roman" w:hAnsi="Times New Roman" w:cs="Times New Roman"/>
          <w:sz w:val="24"/>
          <w:szCs w:val="24"/>
        </w:rPr>
        <w:t xml:space="preserve">normally distributed unobserved OH-ATF of an individual </w:t>
      </w:r>
      <w:r w:rsidR="00802106">
        <w:rPr>
          <w:rFonts w:ascii="Times New Roman" w:hAnsi="Times New Roman" w:cs="Times New Roman"/>
          <w:i/>
          <w:sz w:val="24"/>
          <w:szCs w:val="24"/>
        </w:rPr>
        <w:t>i</w:t>
      </w:r>
      <w:r w:rsidR="00802106">
        <w:rPr>
          <w:rFonts w:ascii="Times New Roman" w:hAnsi="Times New Roman" w:cs="Times New Roman"/>
          <w:sz w:val="24"/>
          <w:szCs w:val="24"/>
        </w:rPr>
        <w:t xml:space="preserve">, while </w:t>
      </w:r>
      <w:r w:rsidR="00802106" w:rsidRPr="00802106">
        <w:rPr>
          <w:rFonts w:ascii="Times New Roman" w:hAnsi="Times New Roman" w:cs="Times New Roman"/>
          <w:position w:val="-12"/>
          <w:sz w:val="24"/>
          <w:szCs w:val="24"/>
        </w:rPr>
        <w:object w:dxaOrig="220" w:dyaOrig="360" w14:anchorId="3F263EF1">
          <v:shape id="_x0000_i1035" type="#_x0000_t75" style="width:11.25pt;height:18.75pt" o:ole="">
            <v:imagedata r:id="rId33" o:title=""/>
          </v:shape>
          <o:OLEObject Type="Embed" ProgID="Equation.DSMT4" ShapeID="_x0000_i1035" DrawAspect="Content" ObjectID="_1520917955" r:id="rId34"/>
        </w:object>
      </w:r>
      <w:r w:rsidR="00802106">
        <w:rPr>
          <w:rFonts w:ascii="Times New Roman" w:hAnsi="Times New Roman" w:cs="Times New Roman"/>
          <w:sz w:val="24"/>
          <w:szCs w:val="24"/>
        </w:rPr>
        <w:t xml:space="preserve"> is a log-normally distributed observed OH-ATE of the individual</w:t>
      </w:r>
      <w:r w:rsidR="0091497A">
        <w:rPr>
          <w:rFonts w:ascii="Times New Roman" w:hAnsi="Times New Roman" w:cs="Times New Roman"/>
          <w:i/>
          <w:sz w:val="24"/>
          <w:szCs w:val="24"/>
        </w:rPr>
        <w:t>.</w:t>
      </w:r>
      <w:r w:rsidR="00193BA1">
        <w:rPr>
          <w:rFonts w:ascii="Times New Roman" w:hAnsi="Times New Roman" w:cs="Times New Roman"/>
          <w:sz w:val="24"/>
          <w:szCs w:val="24"/>
        </w:rPr>
        <w:t xml:space="preserve"> Both these variables are </w:t>
      </w:r>
      <w:r w:rsidR="00802106">
        <w:rPr>
          <w:rFonts w:ascii="Times New Roman" w:hAnsi="Times New Roman" w:cs="Times New Roman"/>
          <w:sz w:val="24"/>
          <w:szCs w:val="24"/>
        </w:rPr>
        <w:t>assumed to be log-normally distributed to recognize the positive skew in the distribution of observed OH-ATE and to ensure positive predictions.</w:t>
      </w:r>
      <w:r>
        <w:rPr>
          <w:rFonts w:ascii="Times New Roman" w:hAnsi="Times New Roman" w:cs="Times New Roman"/>
          <w:sz w:val="24"/>
          <w:szCs w:val="24"/>
        </w:rPr>
        <w:t xml:space="preserve"> </w:t>
      </w:r>
      <w:r w:rsidR="0091497A" w:rsidRPr="00F30D74">
        <w:rPr>
          <w:rFonts w:ascii="Times New Roman" w:hAnsi="Times New Roman" w:cs="Times New Roman"/>
          <w:position w:val="-12"/>
          <w:sz w:val="24"/>
          <w:szCs w:val="24"/>
        </w:rPr>
        <w:object w:dxaOrig="220" w:dyaOrig="360" w14:anchorId="394982C9">
          <v:shape id="_x0000_i1036" type="#_x0000_t75" style="width:11.25pt;height:18.75pt" o:ole="">
            <v:imagedata r:id="rId31" o:title=""/>
          </v:shape>
          <o:OLEObject Type="Embed" ProgID="Equation.DSMT4" ShapeID="_x0000_i1036" DrawAspect="Content" ObjectID="_1520917956" r:id="rId35"/>
        </w:object>
      </w:r>
      <w:r w:rsidR="0091497A">
        <w:rPr>
          <w:rFonts w:ascii="Times New Roman" w:hAnsi="Times New Roman" w:cs="Times New Roman"/>
          <w:sz w:val="24"/>
          <w:szCs w:val="24"/>
        </w:rPr>
        <w:t xml:space="preserve"> </w:t>
      </w:r>
      <w:r w:rsidR="00E505DE">
        <w:rPr>
          <w:rFonts w:ascii="Times New Roman" w:hAnsi="Times New Roman" w:cs="Times New Roman"/>
          <w:sz w:val="24"/>
          <w:szCs w:val="24"/>
        </w:rPr>
        <w:t xml:space="preserve">of an individual </w:t>
      </w:r>
      <w:r w:rsidR="0091497A">
        <w:rPr>
          <w:rFonts w:ascii="Times New Roman" w:hAnsi="Times New Roman" w:cs="Times New Roman"/>
          <w:sz w:val="24"/>
          <w:szCs w:val="24"/>
        </w:rPr>
        <w:t xml:space="preserve">is </w:t>
      </w:r>
      <w:r w:rsidR="00C039E1">
        <w:rPr>
          <w:rFonts w:ascii="Times New Roman" w:hAnsi="Times New Roman" w:cs="Times New Roman"/>
          <w:sz w:val="24"/>
          <w:szCs w:val="24"/>
        </w:rPr>
        <w:t>assumed to be a function of</w:t>
      </w:r>
      <w:r>
        <w:rPr>
          <w:rFonts w:ascii="Times New Roman" w:hAnsi="Times New Roman" w:cs="Times New Roman"/>
          <w:sz w:val="24"/>
          <w:szCs w:val="24"/>
        </w:rPr>
        <w:t xml:space="preserve"> </w:t>
      </w:r>
      <w:r w:rsidR="00C039E1">
        <w:rPr>
          <w:rFonts w:ascii="Times New Roman" w:hAnsi="Times New Roman" w:cs="Times New Roman"/>
          <w:sz w:val="24"/>
          <w:szCs w:val="24"/>
        </w:rPr>
        <w:t>his/her demographic, attitudinal, and built environment characteristics, as</w:t>
      </w:r>
      <w:r>
        <w:rPr>
          <w:rFonts w:ascii="Times New Roman" w:hAnsi="Times New Roman" w:cs="Times New Roman"/>
          <w:sz w:val="24"/>
          <w:szCs w:val="24"/>
        </w:rPr>
        <w:t>:</w:t>
      </w:r>
    </w:p>
    <w:p w14:paraId="5FFE5A89" w14:textId="77777777" w:rsidR="008676AD" w:rsidRDefault="00731E00" w:rsidP="00EA1530">
      <w:pPr>
        <w:pStyle w:val="ListParagraph"/>
        <w:spacing w:before="120" w:after="120" w:line="360" w:lineRule="auto"/>
        <w:ind w:left="0"/>
        <w:contextualSpacing w:val="0"/>
        <w:jc w:val="both"/>
        <w:rPr>
          <w:rFonts w:ascii="Times New Roman" w:hAnsi="Times New Roman" w:cs="Times New Roman"/>
          <w:sz w:val="24"/>
          <w:szCs w:val="24"/>
        </w:rPr>
      </w:pPr>
      <w:r>
        <w:rPr>
          <w:sz w:val="24"/>
          <w:szCs w:val="24"/>
        </w:rPr>
        <w:tab/>
      </w:r>
      <w:r w:rsidR="00030C41" w:rsidRPr="00BA3818">
        <w:rPr>
          <w:position w:val="-12"/>
          <w:sz w:val="24"/>
          <w:szCs w:val="24"/>
        </w:rPr>
        <w:object w:dxaOrig="1680" w:dyaOrig="360" w14:anchorId="542B2DB0">
          <v:shape id="_x0000_i1037" type="#_x0000_t75" style="width:83.25pt;height:18.75pt" o:ole="">
            <v:imagedata r:id="rId36" o:title=""/>
          </v:shape>
          <o:OLEObject Type="Embed" ProgID="Equation.DSMT4" ShapeID="_x0000_i1037" DrawAspect="Content" ObjectID="_1520917957" r:id="rId37"/>
        </w:object>
      </w:r>
      <w:r w:rsidR="00F30D74" w:rsidRPr="00997E44">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F30D74" w:rsidRPr="00997E44">
        <w:rPr>
          <w:rFonts w:ascii="Times New Roman" w:hAnsi="Times New Roman" w:cs="Times New Roman"/>
          <w:sz w:val="24"/>
          <w:szCs w:val="24"/>
        </w:rPr>
        <w:t>(2</w:t>
      </w:r>
      <w:r w:rsidR="008676AD">
        <w:rPr>
          <w:rFonts w:ascii="Times New Roman" w:hAnsi="Times New Roman" w:cs="Times New Roman"/>
          <w:sz w:val="24"/>
          <w:szCs w:val="24"/>
        </w:rPr>
        <w:t>)</w:t>
      </w:r>
    </w:p>
    <w:p w14:paraId="3BE430AE" w14:textId="77777777" w:rsidR="008676AD" w:rsidRPr="008676AD" w:rsidRDefault="008676AD" w:rsidP="00EA1530">
      <w:pPr>
        <w:tabs>
          <w:tab w:val="right" w:pos="9360"/>
        </w:tabs>
        <w:spacing w:after="0" w:line="360" w:lineRule="auto"/>
        <w:jc w:val="both"/>
        <w:rPr>
          <w:rFonts w:ascii="Times New Roman" w:hAnsi="Times New Roman" w:cs="Times New Roman"/>
          <w:sz w:val="24"/>
          <w:szCs w:val="24"/>
        </w:rPr>
      </w:pPr>
      <w:r w:rsidRPr="008676AD">
        <w:rPr>
          <w:rFonts w:ascii="Times New Roman" w:hAnsi="Times New Roman" w:cs="Times New Roman"/>
          <w:sz w:val="24"/>
          <w:szCs w:val="24"/>
        </w:rPr>
        <w:t xml:space="preserve">The unobserved OH-ATF can be related to the observed OH activity time expenditure </w:t>
      </w:r>
      <w:r w:rsidR="008F0D7A">
        <w:rPr>
          <w:rFonts w:ascii="Times New Roman" w:hAnsi="Times New Roman" w:cs="Times New Roman"/>
          <w:i/>
          <w:sz w:val="24"/>
          <w:szCs w:val="24"/>
        </w:rPr>
        <w:t>T</w:t>
      </w:r>
      <w:r w:rsidRPr="008676AD">
        <w:rPr>
          <w:rFonts w:ascii="Times New Roman" w:hAnsi="Times New Roman" w:cs="Times New Roman"/>
          <w:i/>
          <w:sz w:val="24"/>
          <w:szCs w:val="24"/>
          <w:vertAlign w:val="subscript"/>
        </w:rPr>
        <w:t xml:space="preserve">i </w:t>
      </w:r>
      <w:r w:rsidRPr="008676AD">
        <w:rPr>
          <w:rFonts w:ascii="Times New Roman" w:hAnsi="Times New Roman" w:cs="Times New Roman"/>
          <w:sz w:val="24"/>
          <w:szCs w:val="24"/>
        </w:rPr>
        <w:t>as:</w:t>
      </w:r>
    </w:p>
    <w:p w14:paraId="3C2C672A" w14:textId="77777777" w:rsidR="00E94FD2" w:rsidRPr="00997E44" w:rsidRDefault="00802106" w:rsidP="00EA1530">
      <w:pPr>
        <w:spacing w:before="120" w:after="120" w:line="360" w:lineRule="auto"/>
        <w:ind w:firstLine="720"/>
        <w:jc w:val="both"/>
        <w:rPr>
          <w:rFonts w:ascii="Times New Roman" w:hAnsi="Times New Roman" w:cs="Times New Roman"/>
          <w:sz w:val="24"/>
          <w:szCs w:val="24"/>
        </w:rPr>
      </w:pPr>
      <w:r w:rsidRPr="00BA3818">
        <w:rPr>
          <w:rFonts w:ascii="Times New Roman" w:hAnsi="Times New Roman" w:cs="Times New Roman"/>
          <w:position w:val="-12"/>
          <w:sz w:val="24"/>
          <w:szCs w:val="24"/>
        </w:rPr>
        <w:object w:dxaOrig="1719" w:dyaOrig="360" w14:anchorId="17849C85">
          <v:shape id="_x0000_i1038" type="#_x0000_t75" style="width:85.5pt;height:18.75pt" o:ole="">
            <v:imagedata r:id="rId38" o:title=""/>
          </v:shape>
          <o:OLEObject Type="Embed" ProgID="Equation.DSMT4" ShapeID="_x0000_i1038" DrawAspect="Content" ObjectID="_1520917958" r:id="rId39"/>
        </w:object>
      </w:r>
      <w:r w:rsidR="00E94FD2" w:rsidRPr="00997E44">
        <w:rPr>
          <w:sz w:val="24"/>
          <w:szCs w:val="24"/>
        </w:rPr>
        <w:tab/>
      </w:r>
      <w:r w:rsidR="00731E00">
        <w:rPr>
          <w:sz w:val="24"/>
          <w:szCs w:val="24"/>
        </w:rPr>
        <w:tab/>
      </w:r>
      <w:r w:rsidR="00731E00">
        <w:rPr>
          <w:sz w:val="24"/>
          <w:szCs w:val="24"/>
        </w:rPr>
        <w:tab/>
      </w:r>
      <w:r w:rsidR="00731E00">
        <w:rPr>
          <w:sz w:val="24"/>
          <w:szCs w:val="24"/>
        </w:rPr>
        <w:tab/>
      </w:r>
      <w:r w:rsidR="00731E00">
        <w:rPr>
          <w:sz w:val="24"/>
          <w:szCs w:val="24"/>
        </w:rPr>
        <w:tab/>
      </w:r>
      <w:r w:rsidR="00731E00">
        <w:rPr>
          <w:sz w:val="24"/>
          <w:szCs w:val="24"/>
        </w:rPr>
        <w:tab/>
      </w:r>
      <w:r w:rsidR="00731E00">
        <w:rPr>
          <w:sz w:val="24"/>
          <w:szCs w:val="24"/>
        </w:rPr>
        <w:tab/>
      </w:r>
      <w:r w:rsidR="00731E00">
        <w:rPr>
          <w:sz w:val="24"/>
          <w:szCs w:val="24"/>
        </w:rPr>
        <w:tab/>
      </w:r>
      <w:r w:rsidR="00E94FD2" w:rsidRPr="00997E44">
        <w:rPr>
          <w:rFonts w:ascii="Times New Roman" w:hAnsi="Times New Roman" w:cs="Times New Roman"/>
          <w:sz w:val="24"/>
          <w:szCs w:val="24"/>
        </w:rPr>
        <w:t>(</w:t>
      </w:r>
      <w:r w:rsidR="00731E00">
        <w:rPr>
          <w:rFonts w:ascii="Times New Roman" w:hAnsi="Times New Roman" w:cs="Times New Roman"/>
          <w:sz w:val="24"/>
          <w:szCs w:val="24"/>
        </w:rPr>
        <w:t>3</w:t>
      </w:r>
      <w:r w:rsidR="00E94FD2" w:rsidRPr="00997E44">
        <w:rPr>
          <w:rFonts w:ascii="Times New Roman" w:hAnsi="Times New Roman" w:cs="Times New Roman"/>
          <w:sz w:val="24"/>
          <w:szCs w:val="24"/>
        </w:rPr>
        <w:t>)</w:t>
      </w:r>
    </w:p>
    <w:p w14:paraId="0E7E9BF0" w14:textId="77777777" w:rsidR="00F93B4B" w:rsidRDefault="00C039E1"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00E13092">
        <w:rPr>
          <w:rFonts w:ascii="Times New Roman" w:hAnsi="Times New Roman" w:cs="Times New Roman"/>
          <w:sz w:val="24"/>
          <w:szCs w:val="24"/>
        </w:rPr>
        <w:t xml:space="preserve">ote that since </w:t>
      </w:r>
      <w:r w:rsidR="00E13092" w:rsidRPr="00C853CD">
        <w:rPr>
          <w:rFonts w:ascii="Times New Roman" w:hAnsi="Times New Roman" w:cs="Times New Roman"/>
          <w:i/>
          <w:sz w:val="24"/>
          <w:szCs w:val="24"/>
        </w:rPr>
        <w:t>u</w:t>
      </w:r>
      <w:r w:rsidR="00E13092" w:rsidRPr="00C853CD">
        <w:rPr>
          <w:rFonts w:ascii="Times New Roman" w:hAnsi="Times New Roman" w:cs="Times New Roman"/>
          <w:i/>
          <w:sz w:val="24"/>
          <w:szCs w:val="24"/>
          <w:vertAlign w:val="subscript"/>
        </w:rPr>
        <w:t>i</w:t>
      </w:r>
      <w:r w:rsidR="00E13092">
        <w:rPr>
          <w:rFonts w:ascii="Times New Roman" w:hAnsi="Times New Roman" w:cs="Times New Roman"/>
          <w:sz w:val="24"/>
          <w:szCs w:val="24"/>
        </w:rPr>
        <w:t xml:space="preserve"> is non-negative, the observed OH</w:t>
      </w:r>
      <w:r w:rsidR="00FA2318">
        <w:rPr>
          <w:rFonts w:ascii="Times New Roman" w:hAnsi="Times New Roman" w:cs="Times New Roman"/>
          <w:sz w:val="24"/>
          <w:szCs w:val="24"/>
        </w:rPr>
        <w:t>-ATE</w:t>
      </w:r>
      <w:r w:rsidR="00E13092">
        <w:rPr>
          <w:rFonts w:ascii="Times New Roman" w:hAnsi="Times New Roman" w:cs="Times New Roman"/>
          <w:sz w:val="24"/>
          <w:szCs w:val="24"/>
        </w:rPr>
        <w:t xml:space="preserve"> is by design less than the OH-ATF.</w:t>
      </w:r>
      <w:r>
        <w:rPr>
          <w:rFonts w:ascii="Times New Roman" w:hAnsi="Times New Roman" w:cs="Times New Roman"/>
          <w:sz w:val="24"/>
          <w:szCs w:val="24"/>
        </w:rPr>
        <w:t xml:space="preserve"> </w:t>
      </w:r>
      <w:r w:rsidR="007A6F04">
        <w:rPr>
          <w:rFonts w:ascii="Times New Roman" w:hAnsi="Times New Roman" w:cs="Times New Roman"/>
          <w:sz w:val="24"/>
          <w:szCs w:val="24"/>
        </w:rPr>
        <w:t xml:space="preserve"> </w:t>
      </w:r>
    </w:p>
    <w:p w14:paraId="2A310C52" w14:textId="77777777" w:rsidR="008676AD" w:rsidRDefault="00C039E1" w:rsidP="00EA15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Combining Equations (2) and (3) results in the following </w:t>
      </w:r>
      <w:r w:rsidR="0003279C">
        <w:rPr>
          <w:rFonts w:ascii="Times New Roman" w:hAnsi="Times New Roman" w:cs="Times New Roman"/>
          <w:sz w:val="24"/>
          <w:szCs w:val="24"/>
        </w:rPr>
        <w:t>regression Equation:</w:t>
      </w:r>
      <w:r w:rsidR="00E13092">
        <w:rPr>
          <w:rFonts w:ascii="Times New Roman" w:hAnsi="Times New Roman" w:cs="Times New Roman"/>
          <w:sz w:val="24"/>
          <w:szCs w:val="24"/>
        </w:rPr>
        <w:t xml:space="preserve">  </w:t>
      </w:r>
    </w:p>
    <w:p w14:paraId="36B2803A" w14:textId="77777777" w:rsidR="00E94FD2" w:rsidRPr="00997E44" w:rsidRDefault="00030C41" w:rsidP="00EA1530">
      <w:pPr>
        <w:spacing w:before="120" w:after="120" w:line="360" w:lineRule="auto"/>
        <w:ind w:firstLine="720"/>
        <w:jc w:val="both"/>
        <w:rPr>
          <w:sz w:val="24"/>
          <w:szCs w:val="24"/>
        </w:rPr>
      </w:pPr>
      <w:r w:rsidRPr="00623C55">
        <w:rPr>
          <w:position w:val="-12"/>
          <w:sz w:val="24"/>
          <w:szCs w:val="24"/>
        </w:rPr>
        <w:object w:dxaOrig="3180" w:dyaOrig="360" w14:anchorId="55755D27">
          <v:shape id="_x0000_i1039" type="#_x0000_t75" style="width:159pt;height:18.75pt" o:ole="">
            <v:imagedata r:id="rId40" o:title=""/>
          </v:shape>
          <o:OLEObject Type="Embed" ProgID="Equation.DSMT4" ShapeID="_x0000_i1039" DrawAspect="Content" ObjectID="_1520917959" r:id="rId41"/>
        </w:object>
      </w:r>
      <w:r w:rsidR="00E94FD2" w:rsidRPr="00997E44">
        <w:rPr>
          <w:sz w:val="24"/>
          <w:szCs w:val="24"/>
        </w:rPr>
        <w:tab/>
      </w:r>
      <w:r w:rsidR="007A6F04">
        <w:rPr>
          <w:sz w:val="24"/>
          <w:szCs w:val="24"/>
        </w:rPr>
        <w:tab/>
      </w:r>
      <w:r w:rsidR="007A6F04">
        <w:rPr>
          <w:sz w:val="24"/>
          <w:szCs w:val="24"/>
        </w:rPr>
        <w:tab/>
      </w:r>
      <w:r w:rsidR="007A6F04">
        <w:rPr>
          <w:sz w:val="24"/>
          <w:szCs w:val="24"/>
        </w:rPr>
        <w:tab/>
      </w:r>
      <w:r w:rsidR="007A6F04">
        <w:rPr>
          <w:sz w:val="24"/>
          <w:szCs w:val="24"/>
        </w:rPr>
        <w:tab/>
      </w:r>
      <w:r w:rsidR="007A6F04">
        <w:rPr>
          <w:sz w:val="24"/>
          <w:szCs w:val="24"/>
        </w:rPr>
        <w:tab/>
      </w:r>
      <w:r w:rsidR="007A6F04">
        <w:rPr>
          <w:rFonts w:ascii="Times New Roman" w:hAnsi="Times New Roman" w:cs="Times New Roman"/>
          <w:sz w:val="24"/>
          <w:szCs w:val="24"/>
        </w:rPr>
        <w:t>(4</w:t>
      </w:r>
      <w:r w:rsidR="00E94FD2" w:rsidRPr="00997E44">
        <w:rPr>
          <w:rFonts w:ascii="Times New Roman" w:hAnsi="Times New Roman" w:cs="Times New Roman"/>
          <w:sz w:val="24"/>
          <w:szCs w:val="24"/>
        </w:rPr>
        <w:t>)</w:t>
      </w:r>
    </w:p>
    <w:p w14:paraId="78EE141F" w14:textId="77777777" w:rsidR="00E94FD2" w:rsidRPr="00C853CD" w:rsidRDefault="00E94FD2"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7A6F04">
        <w:rPr>
          <w:rFonts w:ascii="Times New Roman" w:hAnsi="Times New Roman" w:cs="Times New Roman"/>
          <w:sz w:val="24"/>
          <w:szCs w:val="24"/>
        </w:rPr>
        <w:t xml:space="preserve">the above </w:t>
      </w:r>
      <w:r>
        <w:rPr>
          <w:rFonts w:ascii="Times New Roman" w:hAnsi="Times New Roman" w:cs="Times New Roman"/>
          <w:sz w:val="24"/>
          <w:szCs w:val="24"/>
        </w:rPr>
        <w:t xml:space="preserve">equation, the expression </w:t>
      </w:r>
      <w:r w:rsidR="00030C41" w:rsidRPr="00623C55">
        <w:rPr>
          <w:rFonts w:ascii="Times New Roman" w:hAnsi="Times New Roman" w:cs="Times New Roman"/>
          <w:position w:val="-12"/>
        </w:rPr>
        <w:object w:dxaOrig="920" w:dyaOrig="360" w14:anchorId="12837BE9">
          <v:shape id="_x0000_i1040" type="#_x0000_t75" style="width:45pt;height:18.75pt" o:ole="">
            <v:imagedata r:id="rId42" o:title=""/>
          </v:shape>
          <o:OLEObject Type="Embed" ProgID="Equation.DSMT4" ShapeID="_x0000_i1040" DrawAspect="Content" ObjectID="_1520917960" r:id="rId43"/>
        </w:object>
      </w:r>
      <w:r>
        <w:rPr>
          <w:rFonts w:ascii="Times New Roman" w:hAnsi="Times New Roman" w:cs="Times New Roman"/>
        </w:rPr>
        <w:t xml:space="preserve"> </w:t>
      </w:r>
      <w:r>
        <w:rPr>
          <w:rFonts w:ascii="Times New Roman" w:hAnsi="Times New Roman" w:cs="Times New Roman"/>
          <w:sz w:val="24"/>
          <w:szCs w:val="24"/>
        </w:rPr>
        <w:t xml:space="preserve">may be considered as representative of the location of the unobserved frontier for </w:t>
      </w:r>
      <w:r w:rsidR="00C616AF">
        <w:rPr>
          <w:rFonts w:ascii="Times New Roman" w:hAnsi="Times New Roman" w:cs="Times New Roman"/>
          <w:sz w:val="24"/>
          <w:szCs w:val="24"/>
        </w:rPr>
        <w:t>ln(</w:t>
      </w:r>
      <w:r w:rsidRPr="00C853CD">
        <w:rPr>
          <w:rFonts w:ascii="Times New Roman" w:hAnsi="Times New Roman" w:cs="Times New Roman"/>
          <w:i/>
          <w:sz w:val="24"/>
          <w:szCs w:val="24"/>
        </w:rPr>
        <w:t>T</w:t>
      </w:r>
      <w:r w:rsidRPr="00C853CD">
        <w:rPr>
          <w:rFonts w:ascii="Times New Roman" w:hAnsi="Times New Roman" w:cs="Times New Roman"/>
          <w:i/>
          <w:sz w:val="24"/>
          <w:szCs w:val="24"/>
          <w:vertAlign w:val="subscript"/>
        </w:rPr>
        <w:t>i</w:t>
      </w:r>
      <w:r w:rsidR="00C616AF" w:rsidRPr="00C616AF">
        <w:rPr>
          <w:rFonts w:ascii="Times New Roman" w:hAnsi="Times New Roman" w:cs="Times New Roman"/>
          <w:sz w:val="24"/>
          <w:szCs w:val="24"/>
        </w:rPr>
        <w:t>)</w:t>
      </w:r>
      <w:r>
        <w:rPr>
          <w:rFonts w:ascii="Times New Roman" w:hAnsi="Times New Roman" w:cs="Times New Roman"/>
          <w:sz w:val="24"/>
          <w:szCs w:val="24"/>
        </w:rPr>
        <w:t xml:space="preserve"> with a random component </w:t>
      </w:r>
      <w:r w:rsidR="005C7BEC" w:rsidRPr="005C7BEC">
        <w:rPr>
          <w:rFonts w:ascii="Times New Roman" w:hAnsi="Times New Roman" w:cs="Times New Roman"/>
          <w:i/>
          <w:position w:val="-12"/>
          <w:sz w:val="24"/>
          <w:szCs w:val="24"/>
        </w:rPr>
        <w:object w:dxaOrig="240" w:dyaOrig="360" w14:anchorId="59354BD8">
          <v:shape id="_x0000_i1041" type="#_x0000_t75" style="width:12pt;height:18.75pt" o:ole="">
            <v:imagedata r:id="rId44" o:title=""/>
          </v:shape>
          <o:OLEObject Type="Embed" ProgID="Equation.DSMT4" ShapeID="_x0000_i1041" DrawAspect="Content" ObjectID="_1520917961" r:id="rId45"/>
        </w:object>
      </w:r>
      <w:r>
        <w:rPr>
          <w:rFonts w:ascii="Times New Roman" w:hAnsi="Times New Roman" w:cs="Times New Roman"/>
          <w:sz w:val="24"/>
          <w:szCs w:val="24"/>
        </w:rPr>
        <w:t xml:space="preserve">. Consistent with the formulation of the stochastic frontier model (Aigner et al, 1977), a </w:t>
      </w:r>
      <w:r w:rsidRPr="00C853CD">
        <w:rPr>
          <w:rFonts w:ascii="Times New Roman" w:hAnsi="Times New Roman" w:cs="Times New Roman"/>
          <w:sz w:val="24"/>
          <w:szCs w:val="24"/>
        </w:rPr>
        <w:t xml:space="preserve">half-normal distribution </w:t>
      </w:r>
      <w:r>
        <w:rPr>
          <w:rFonts w:ascii="Times New Roman" w:hAnsi="Times New Roman" w:cs="Times New Roman"/>
          <w:sz w:val="24"/>
          <w:szCs w:val="24"/>
        </w:rPr>
        <w:t>(with variance</w:t>
      </w:r>
      <w:r w:rsidR="00FD5016">
        <w:rPr>
          <w:rFonts w:ascii="Times New Roman" w:hAnsi="Times New Roman" w:cs="Times New Roman"/>
          <w:sz w:val="24"/>
          <w:szCs w:val="24"/>
        </w:rPr>
        <w:t xml:space="preserve"> </w:t>
      </w:r>
      <w:r w:rsidR="00C01350" w:rsidRPr="00C01350">
        <w:rPr>
          <w:rFonts w:ascii="Times New Roman" w:hAnsi="Times New Roman" w:cs="Times New Roman"/>
          <w:position w:val="-12"/>
          <w:sz w:val="24"/>
          <w:szCs w:val="24"/>
        </w:rPr>
        <w:object w:dxaOrig="320" w:dyaOrig="380" w14:anchorId="6CAB9221">
          <v:shape id="_x0000_i1042" type="#_x0000_t75" style="width:15.75pt;height:17.25pt" o:ole="">
            <v:imagedata r:id="rId46" o:title=""/>
          </v:shape>
          <o:OLEObject Type="Embed" ProgID="Equation.DSMT4" ShapeID="_x0000_i1042" DrawAspect="Content" ObjectID="_1520917962" r:id="rId47"/>
        </w:object>
      </w:r>
      <w:r>
        <w:rPr>
          <w:rFonts w:ascii="Times New Roman" w:hAnsi="Times New Roman" w:cs="Times New Roman"/>
          <w:sz w:val="24"/>
          <w:szCs w:val="24"/>
        </w:rPr>
        <w:t>) i</w:t>
      </w:r>
      <w:r w:rsidRPr="00C853CD">
        <w:rPr>
          <w:rFonts w:ascii="Times New Roman" w:hAnsi="Times New Roman" w:cs="Times New Roman"/>
          <w:sz w:val="24"/>
          <w:szCs w:val="24"/>
        </w:rPr>
        <w:t xml:space="preserve">s assumed for </w:t>
      </w:r>
      <w:r w:rsidRPr="002A0DF8">
        <w:rPr>
          <w:rFonts w:ascii="Times New Roman" w:hAnsi="Times New Roman" w:cs="Times New Roman"/>
          <w:i/>
          <w:sz w:val="24"/>
          <w:szCs w:val="24"/>
        </w:rPr>
        <w:t>u</w:t>
      </w:r>
      <w:r w:rsidRPr="002A0DF8">
        <w:rPr>
          <w:rFonts w:ascii="Times New Roman" w:hAnsi="Times New Roman" w:cs="Times New Roman"/>
          <w:i/>
          <w:sz w:val="24"/>
          <w:szCs w:val="24"/>
          <w:vertAlign w:val="subscript"/>
        </w:rPr>
        <w:t>i</w:t>
      </w:r>
      <w:r w:rsidRPr="00C853CD">
        <w:rPr>
          <w:rFonts w:ascii="Times New Roman" w:hAnsi="Times New Roman" w:cs="Times New Roman"/>
          <w:sz w:val="24"/>
          <w:szCs w:val="24"/>
        </w:rPr>
        <w:t xml:space="preserve"> and a normal distribution</w:t>
      </w:r>
      <w:r>
        <w:rPr>
          <w:rFonts w:ascii="Times New Roman" w:hAnsi="Times New Roman" w:cs="Times New Roman"/>
          <w:sz w:val="24"/>
          <w:szCs w:val="24"/>
        </w:rPr>
        <w:t xml:space="preserve"> (with mean 0 and variance</w:t>
      </w:r>
      <w:r w:rsidR="00625C27" w:rsidRPr="00C01350">
        <w:rPr>
          <w:rFonts w:ascii="Times New Roman" w:hAnsi="Times New Roman" w:cs="Times New Roman"/>
          <w:position w:val="-12"/>
          <w:sz w:val="24"/>
          <w:szCs w:val="24"/>
        </w:rPr>
        <w:object w:dxaOrig="320" w:dyaOrig="380" w14:anchorId="0D11F513">
          <v:shape id="_x0000_i1043" type="#_x0000_t75" style="width:15.75pt;height:17.25pt" o:ole="">
            <v:imagedata r:id="rId48" o:title=""/>
          </v:shape>
          <o:OLEObject Type="Embed" ProgID="Equation.DSMT4" ShapeID="_x0000_i1043" DrawAspect="Content" ObjectID="_1520917963" r:id="rId49"/>
        </w:object>
      </w:r>
      <w:r>
        <w:rPr>
          <w:rFonts w:ascii="Times New Roman" w:hAnsi="Times New Roman" w:cs="Times New Roman"/>
          <w:sz w:val="24"/>
          <w:szCs w:val="24"/>
        </w:rPr>
        <w:t xml:space="preserve">) is assumed </w:t>
      </w:r>
      <w:r w:rsidRPr="00C853CD">
        <w:rPr>
          <w:rFonts w:ascii="Times New Roman" w:hAnsi="Times New Roman" w:cs="Times New Roman"/>
          <w:sz w:val="24"/>
          <w:szCs w:val="24"/>
        </w:rPr>
        <w:t xml:space="preserve">for </w:t>
      </w:r>
      <w:r w:rsidR="007E4B41" w:rsidRPr="007E4B41">
        <w:rPr>
          <w:rFonts w:ascii="Times New Roman" w:hAnsi="Times New Roman" w:cs="Times New Roman"/>
          <w:position w:val="-12"/>
          <w:sz w:val="24"/>
          <w:szCs w:val="24"/>
        </w:rPr>
        <w:object w:dxaOrig="240" w:dyaOrig="360" w14:anchorId="04F3A1C3">
          <v:shape id="_x0000_i1044" type="#_x0000_t75" style="width:12pt;height:18.75pt" o:ole="">
            <v:imagedata r:id="rId44" o:title=""/>
          </v:shape>
          <o:OLEObject Type="Embed" ProgID="Equation.DSMT4" ShapeID="_x0000_i1044" DrawAspect="Content" ObjectID="_1520917964" r:id="rId50"/>
        </w:object>
      </w:r>
      <w:r w:rsidRPr="007E4B41">
        <w:rPr>
          <w:rFonts w:ascii="Times New Roman" w:hAnsi="Times New Roman" w:cs="Times New Roman"/>
          <w:sz w:val="24"/>
          <w:szCs w:val="24"/>
        </w:rPr>
        <w:t>.</w:t>
      </w:r>
      <w:r w:rsidRPr="00C853CD">
        <w:rPr>
          <w:rFonts w:ascii="Times New Roman" w:hAnsi="Times New Roman" w:cs="Times New Roman"/>
          <w:sz w:val="24"/>
          <w:szCs w:val="24"/>
        </w:rPr>
        <w:t xml:space="preserve"> </w:t>
      </w:r>
      <w:r w:rsidR="00513122">
        <w:rPr>
          <w:rFonts w:ascii="Times New Roman" w:hAnsi="Times New Roman" w:cs="Times New Roman"/>
          <w:sz w:val="24"/>
          <w:szCs w:val="24"/>
        </w:rPr>
        <w:t>T</w:t>
      </w:r>
      <w:r>
        <w:rPr>
          <w:rFonts w:ascii="Times New Roman" w:hAnsi="Times New Roman" w:cs="Times New Roman"/>
          <w:sz w:val="24"/>
          <w:szCs w:val="24"/>
        </w:rPr>
        <w:t>hese two error components are assumed t</w:t>
      </w:r>
      <w:r w:rsidR="00513122">
        <w:rPr>
          <w:rFonts w:ascii="Times New Roman" w:hAnsi="Times New Roman" w:cs="Times New Roman"/>
          <w:sz w:val="24"/>
          <w:szCs w:val="24"/>
        </w:rPr>
        <w:t>o be independent of one another to derive the</w:t>
      </w:r>
      <w:r w:rsidR="00621415">
        <w:rPr>
          <w:rFonts w:ascii="Times New Roman" w:hAnsi="Times New Roman" w:cs="Times New Roman"/>
          <w:sz w:val="24"/>
          <w:szCs w:val="24"/>
        </w:rPr>
        <w:t xml:space="preserve"> </w:t>
      </w:r>
      <w:r w:rsidR="00B932BB">
        <w:rPr>
          <w:rFonts w:ascii="Times New Roman" w:hAnsi="Times New Roman" w:cs="Times New Roman"/>
          <w:sz w:val="24"/>
          <w:szCs w:val="24"/>
        </w:rPr>
        <w:t xml:space="preserve">probability density function </w:t>
      </w:r>
      <w:r w:rsidRPr="00C853CD">
        <w:rPr>
          <w:rFonts w:ascii="Times New Roman" w:hAnsi="Times New Roman" w:cs="Times New Roman"/>
          <w:sz w:val="24"/>
          <w:szCs w:val="24"/>
        </w:rPr>
        <w:t xml:space="preserve">of </w:t>
      </w:r>
      <w:r w:rsidR="007E4B41" w:rsidRPr="00623C55">
        <w:rPr>
          <w:rFonts w:ascii="Times New Roman" w:hAnsi="Times New Roman" w:cs="Times New Roman"/>
          <w:position w:val="-12"/>
          <w:sz w:val="24"/>
          <w:szCs w:val="24"/>
        </w:rPr>
        <w:object w:dxaOrig="1180" w:dyaOrig="360" w14:anchorId="119170BD">
          <v:shape id="_x0000_i1045" type="#_x0000_t75" style="width:58.5pt;height:18.75pt" o:ole="">
            <v:imagedata r:id="rId51" o:title=""/>
          </v:shape>
          <o:OLEObject Type="Embed" ProgID="Equation.DSMT4" ShapeID="_x0000_i1045" DrawAspect="Content" ObjectID="_1520917965" r:id="rId52"/>
        </w:object>
      </w:r>
      <w:r w:rsidRPr="00C853CD">
        <w:rPr>
          <w:rFonts w:ascii="Times New Roman" w:hAnsi="Times New Roman" w:cs="Times New Roman"/>
          <w:sz w:val="24"/>
          <w:szCs w:val="24"/>
        </w:rPr>
        <w:t>as:</w:t>
      </w:r>
    </w:p>
    <w:p w14:paraId="6086EE68" w14:textId="77777777" w:rsidR="00E94FD2" w:rsidRPr="00C853CD" w:rsidRDefault="00E94FD2" w:rsidP="00EA1530">
      <w:pPr>
        <w:spacing w:after="0" w:line="360" w:lineRule="auto"/>
        <w:ind w:firstLine="720"/>
        <w:jc w:val="both"/>
        <w:rPr>
          <w:rFonts w:ascii="Times New Roman" w:hAnsi="Times New Roman" w:cs="Times New Roman"/>
          <w:sz w:val="24"/>
          <w:szCs w:val="24"/>
        </w:rPr>
      </w:pPr>
      <w:r w:rsidRPr="000A543A">
        <w:rPr>
          <w:rFonts w:ascii="Times New Roman" w:hAnsi="Times New Roman" w:cs="Times New Roman"/>
          <w:position w:val="-32"/>
          <w:sz w:val="24"/>
          <w:szCs w:val="24"/>
        </w:rPr>
        <w:object w:dxaOrig="5200" w:dyaOrig="760" w14:anchorId="139EAD4C">
          <v:shape id="_x0000_i1046" type="#_x0000_t75" style="width:260.25pt;height:39pt" o:ole="">
            <v:imagedata r:id="rId53" o:title=""/>
          </v:shape>
          <o:OLEObject Type="Embed" ProgID="Equation.3" ShapeID="_x0000_i1046" DrawAspect="Content" ObjectID="_1520917966" r:id="rId54"/>
        </w:object>
      </w:r>
      <w:r>
        <w:rPr>
          <w:rFonts w:ascii="Times New Roman" w:hAnsi="Times New Roman" w:cs="Times New Roman"/>
          <w:sz w:val="24"/>
          <w:szCs w:val="24"/>
        </w:rPr>
        <w:tab/>
      </w:r>
      <w:r w:rsidR="00016131">
        <w:rPr>
          <w:rFonts w:ascii="Times New Roman" w:hAnsi="Times New Roman" w:cs="Times New Roman"/>
          <w:sz w:val="24"/>
          <w:szCs w:val="24"/>
        </w:rPr>
        <w:tab/>
      </w:r>
      <w:r w:rsidR="00016131">
        <w:rPr>
          <w:rFonts w:ascii="Times New Roman" w:hAnsi="Times New Roman" w:cs="Times New Roman"/>
          <w:sz w:val="24"/>
          <w:szCs w:val="24"/>
        </w:rPr>
        <w:tab/>
      </w:r>
      <w:r w:rsidRPr="00C853CD">
        <w:rPr>
          <w:rFonts w:ascii="Times New Roman" w:hAnsi="Times New Roman" w:cs="Times New Roman"/>
          <w:sz w:val="24"/>
          <w:szCs w:val="24"/>
        </w:rPr>
        <w:t>(</w:t>
      </w:r>
      <w:r w:rsidR="003F008F">
        <w:rPr>
          <w:rFonts w:ascii="Times New Roman" w:hAnsi="Times New Roman" w:cs="Times New Roman"/>
          <w:sz w:val="24"/>
          <w:szCs w:val="24"/>
        </w:rPr>
        <w:t>5</w:t>
      </w:r>
      <w:r>
        <w:rPr>
          <w:rFonts w:ascii="Times New Roman" w:hAnsi="Times New Roman" w:cs="Times New Roman"/>
          <w:sz w:val="24"/>
          <w:szCs w:val="24"/>
        </w:rPr>
        <w:t>)</w:t>
      </w:r>
    </w:p>
    <w:p w14:paraId="33750371" w14:textId="77777777" w:rsidR="00E94FD2" w:rsidRDefault="00A23354"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where, </w:t>
      </w:r>
      <w:r w:rsidR="00E94FD2" w:rsidRPr="00590C3A">
        <w:rPr>
          <w:rFonts w:ascii="Times New Roman" w:hAnsi="Times New Roman" w:cs="Times New Roman"/>
          <w:position w:val="-12"/>
          <w:sz w:val="24"/>
          <w:szCs w:val="24"/>
        </w:rPr>
        <w:object w:dxaOrig="2820" w:dyaOrig="380" w14:anchorId="496AFDA6">
          <v:shape id="_x0000_i1047" type="#_x0000_t75" style="width:141pt;height:17.25pt" o:ole="">
            <v:imagedata r:id="rId55" o:title=""/>
          </v:shape>
          <o:OLEObject Type="Embed" ProgID="Equation.3" ShapeID="_x0000_i1047" DrawAspect="Content" ObjectID="_1520917967" r:id="rId56"/>
        </w:object>
      </w:r>
      <w:r w:rsidR="00E94FD2">
        <w:rPr>
          <w:rFonts w:ascii="Times New Roman" w:hAnsi="Times New Roman" w:cs="Times New Roman"/>
          <w:sz w:val="24"/>
          <w:szCs w:val="24"/>
        </w:rPr>
        <w:t xml:space="preserve">, </w:t>
      </w:r>
      <w:r w:rsidR="00E94FD2" w:rsidRPr="00C853CD">
        <w:rPr>
          <w:rFonts w:ascii="Times New Roman" w:hAnsi="Times New Roman" w:cs="Times New Roman"/>
          <w:sz w:val="24"/>
          <w:szCs w:val="24"/>
        </w:rPr>
        <w:t>and</w:t>
      </w:r>
      <w:r w:rsidR="002B52B3">
        <w:rPr>
          <w:rFonts w:ascii="Times New Roman" w:hAnsi="Times New Roman" w:cs="Times New Roman"/>
          <w:sz w:val="24"/>
          <w:szCs w:val="24"/>
        </w:rPr>
        <w:t xml:space="preserve"> </w:t>
      </w:r>
      <w:r w:rsidR="00E94FD2" w:rsidRPr="00143546">
        <w:rPr>
          <w:rFonts w:ascii="Times New Roman" w:hAnsi="Times New Roman" w:cs="Times New Roman"/>
          <w:position w:val="-24"/>
          <w:sz w:val="24"/>
          <w:szCs w:val="24"/>
        </w:rPr>
        <w:object w:dxaOrig="1020" w:dyaOrig="600" w14:anchorId="28919642">
          <v:shape id="_x0000_i1048" type="#_x0000_t75" style="width:50.25pt;height:30pt" o:ole="">
            <v:imagedata r:id="rId57" o:title=""/>
          </v:shape>
          <o:OLEObject Type="Embed" ProgID="Equation.3" ShapeID="_x0000_i1048" DrawAspect="Content" ObjectID="_1520917968" r:id="rId58"/>
        </w:object>
      </w:r>
      <w:r w:rsidR="00E94FD2" w:rsidRPr="00C853CD">
        <w:rPr>
          <w:rFonts w:ascii="Times New Roman" w:hAnsi="Times New Roman" w:cs="Times New Roman"/>
          <w:sz w:val="24"/>
          <w:szCs w:val="24"/>
        </w:rPr>
        <w:t xml:space="preserve">. </w:t>
      </w:r>
      <w:r w:rsidR="00E94FD2">
        <w:rPr>
          <w:rFonts w:ascii="Times New Roman" w:hAnsi="Times New Roman" w:cs="Times New Roman"/>
          <w:sz w:val="24"/>
          <w:szCs w:val="24"/>
        </w:rPr>
        <w:t>The ratio,</w:t>
      </w:r>
      <w:r w:rsidR="00E94FD2" w:rsidRPr="00C853CD">
        <w:rPr>
          <w:rFonts w:ascii="Times New Roman" w:hAnsi="Times New Roman" w:cs="Times New Roman"/>
          <w:sz w:val="24"/>
          <w:szCs w:val="24"/>
        </w:rPr>
        <w:t xml:space="preserve"> </w:t>
      </w:r>
      <w:r w:rsidR="00E94FD2" w:rsidRPr="001E52B5">
        <w:rPr>
          <w:rFonts w:ascii="Times New Roman" w:hAnsi="Times New Roman" w:cs="Times New Roman"/>
          <w:i/>
          <w:sz w:val="24"/>
          <w:szCs w:val="24"/>
        </w:rPr>
        <w:t>λ</w:t>
      </w:r>
      <w:r w:rsidR="00E94FD2">
        <w:rPr>
          <w:rFonts w:ascii="Times New Roman" w:hAnsi="Times New Roman" w:cs="Times New Roman"/>
          <w:sz w:val="24"/>
          <w:szCs w:val="24"/>
        </w:rPr>
        <w:t>,</w:t>
      </w:r>
      <w:r w:rsidR="00E94FD2" w:rsidRPr="00C853CD">
        <w:rPr>
          <w:rFonts w:ascii="Times New Roman" w:hAnsi="Times New Roman" w:cs="Times New Roman"/>
          <w:sz w:val="24"/>
          <w:szCs w:val="24"/>
        </w:rPr>
        <w:t xml:space="preserve"> is an indicator of the relative variability of the</w:t>
      </w:r>
      <w:r w:rsidR="00E94FD2">
        <w:rPr>
          <w:rFonts w:ascii="Times New Roman" w:hAnsi="Times New Roman" w:cs="Times New Roman"/>
          <w:sz w:val="24"/>
          <w:szCs w:val="24"/>
        </w:rPr>
        <w:t xml:space="preserve"> sources of error in the model, namely </w:t>
      </w:r>
      <w:r w:rsidR="00E94FD2" w:rsidRPr="001E52B5">
        <w:rPr>
          <w:rFonts w:ascii="Times New Roman" w:hAnsi="Times New Roman" w:cs="Times New Roman"/>
          <w:i/>
          <w:sz w:val="24"/>
          <w:szCs w:val="24"/>
        </w:rPr>
        <w:t>v</w:t>
      </w:r>
      <w:r w:rsidR="00E94FD2" w:rsidRPr="001E52B5">
        <w:rPr>
          <w:rFonts w:ascii="Times New Roman" w:hAnsi="Times New Roman" w:cs="Times New Roman"/>
          <w:i/>
          <w:sz w:val="24"/>
          <w:szCs w:val="24"/>
          <w:vertAlign w:val="subscript"/>
        </w:rPr>
        <w:t>i</w:t>
      </w:r>
      <w:r w:rsidR="00E94FD2" w:rsidRPr="00C853CD">
        <w:rPr>
          <w:rFonts w:ascii="Times New Roman" w:hAnsi="Times New Roman" w:cs="Times New Roman"/>
          <w:sz w:val="24"/>
          <w:szCs w:val="24"/>
        </w:rPr>
        <w:t>, which represents the variability among persons</w:t>
      </w:r>
      <w:r w:rsidR="00E94FD2">
        <w:rPr>
          <w:rFonts w:ascii="Times New Roman" w:hAnsi="Times New Roman" w:cs="Times New Roman"/>
          <w:sz w:val="24"/>
          <w:szCs w:val="24"/>
        </w:rPr>
        <w:t>,</w:t>
      </w:r>
      <w:r w:rsidR="00E94FD2" w:rsidRPr="00C853CD">
        <w:rPr>
          <w:rFonts w:ascii="Times New Roman" w:hAnsi="Times New Roman" w:cs="Times New Roman"/>
          <w:sz w:val="24"/>
          <w:szCs w:val="24"/>
        </w:rPr>
        <w:t xml:space="preserve"> and </w:t>
      </w:r>
      <w:r w:rsidR="00E94FD2" w:rsidRPr="001E52B5">
        <w:rPr>
          <w:rFonts w:ascii="Times New Roman" w:hAnsi="Times New Roman" w:cs="Times New Roman"/>
          <w:i/>
          <w:sz w:val="24"/>
          <w:szCs w:val="24"/>
        </w:rPr>
        <w:t>u</w:t>
      </w:r>
      <w:r w:rsidR="00E94FD2" w:rsidRPr="001E52B5">
        <w:rPr>
          <w:rFonts w:ascii="Times New Roman" w:hAnsi="Times New Roman" w:cs="Times New Roman"/>
          <w:i/>
          <w:sz w:val="24"/>
          <w:szCs w:val="24"/>
          <w:vertAlign w:val="subscript"/>
        </w:rPr>
        <w:t>i</w:t>
      </w:r>
      <w:r w:rsidR="00E94FD2" w:rsidRPr="00C853CD">
        <w:rPr>
          <w:rFonts w:ascii="Times New Roman" w:hAnsi="Times New Roman" w:cs="Times New Roman"/>
          <w:sz w:val="24"/>
          <w:szCs w:val="24"/>
        </w:rPr>
        <w:t xml:space="preserve">, which represents the portion of the </w:t>
      </w:r>
      <w:r w:rsidR="00650DDF">
        <w:rPr>
          <w:rFonts w:ascii="Times New Roman" w:hAnsi="Times New Roman" w:cs="Times New Roman"/>
          <w:sz w:val="24"/>
          <w:szCs w:val="24"/>
        </w:rPr>
        <w:t>OH activity</w:t>
      </w:r>
      <w:r w:rsidR="00E94FD2" w:rsidRPr="00C853CD">
        <w:rPr>
          <w:rFonts w:ascii="Times New Roman" w:hAnsi="Times New Roman" w:cs="Times New Roman"/>
          <w:sz w:val="24"/>
          <w:szCs w:val="24"/>
        </w:rPr>
        <w:t xml:space="preserve"> time frontier that </w:t>
      </w:r>
      <w:r w:rsidR="00650DDF">
        <w:rPr>
          <w:rFonts w:ascii="Times New Roman" w:hAnsi="Times New Roman" w:cs="Times New Roman"/>
          <w:sz w:val="24"/>
          <w:szCs w:val="24"/>
        </w:rPr>
        <w:t>remains un</w:t>
      </w:r>
      <w:r w:rsidR="00E94FD2">
        <w:rPr>
          <w:rFonts w:ascii="Times New Roman" w:hAnsi="Times New Roman" w:cs="Times New Roman"/>
          <w:sz w:val="24"/>
          <w:szCs w:val="24"/>
        </w:rPr>
        <w:t xml:space="preserve">expended </w:t>
      </w:r>
      <w:r w:rsidR="00E94FD2" w:rsidRPr="00C853CD">
        <w:rPr>
          <w:rFonts w:ascii="Times New Roman" w:hAnsi="Times New Roman" w:cs="Times New Roman"/>
          <w:sz w:val="24"/>
          <w:szCs w:val="24"/>
        </w:rPr>
        <w:t>(Aigner et al, 1977)</w:t>
      </w:r>
      <w:r w:rsidR="00650DDF">
        <w:rPr>
          <w:rFonts w:ascii="Times New Roman" w:hAnsi="Times New Roman" w:cs="Times New Roman"/>
          <w:sz w:val="24"/>
          <w:szCs w:val="24"/>
        </w:rPr>
        <w:t xml:space="preserve">. </w:t>
      </w:r>
      <w:r w:rsidR="00E94FD2">
        <w:rPr>
          <w:rFonts w:ascii="Times New Roman" w:hAnsi="Times New Roman" w:cs="Times New Roman"/>
          <w:sz w:val="24"/>
          <w:szCs w:val="24"/>
        </w:rPr>
        <w:t xml:space="preserve">The log likelihood function for the sample of observations is given by: </w:t>
      </w:r>
    </w:p>
    <w:p w14:paraId="2B11E2F7" w14:textId="77777777" w:rsidR="00E94FD2" w:rsidRPr="00590C3A" w:rsidRDefault="00470D54"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63494" w:rsidRPr="00590C3A">
        <w:rPr>
          <w:rFonts w:ascii="Times New Roman" w:hAnsi="Times New Roman" w:cs="Times New Roman"/>
          <w:position w:val="-28"/>
          <w:sz w:val="24"/>
          <w:szCs w:val="24"/>
        </w:rPr>
        <w:object w:dxaOrig="1840" w:dyaOrig="680" w14:anchorId="743E2A5B">
          <v:shape id="_x0000_i1049" type="#_x0000_t75" style="width:103.5pt;height:39pt" o:ole="">
            <v:imagedata r:id="rId59" o:title=""/>
          </v:shape>
          <o:OLEObject Type="Embed" ProgID="Equation.DSMT4" ShapeID="_x0000_i1049" DrawAspect="Content" ObjectID="_1520917969" r:id="rId60"/>
        </w:object>
      </w:r>
      <w:r w:rsidR="006E3600">
        <w:rPr>
          <w:rFonts w:ascii="Times New Roman" w:hAnsi="Times New Roman" w:cs="Times New Roman"/>
          <w:sz w:val="24"/>
          <w:szCs w:val="24"/>
        </w:rPr>
        <w:tab/>
      </w:r>
      <w:r w:rsidR="006E3600">
        <w:rPr>
          <w:rFonts w:ascii="Times New Roman" w:hAnsi="Times New Roman" w:cs="Times New Roman"/>
          <w:sz w:val="24"/>
          <w:szCs w:val="24"/>
        </w:rPr>
        <w:tab/>
      </w:r>
      <w:r w:rsidR="006E3600">
        <w:rPr>
          <w:rFonts w:ascii="Times New Roman" w:hAnsi="Times New Roman" w:cs="Times New Roman"/>
          <w:sz w:val="24"/>
          <w:szCs w:val="24"/>
        </w:rPr>
        <w:tab/>
      </w:r>
      <w:r w:rsidR="006E3600">
        <w:rPr>
          <w:rFonts w:ascii="Times New Roman" w:hAnsi="Times New Roman" w:cs="Times New Roman"/>
          <w:sz w:val="24"/>
          <w:szCs w:val="24"/>
        </w:rPr>
        <w:tab/>
      </w:r>
      <w:r w:rsidR="006E3600">
        <w:rPr>
          <w:rFonts w:ascii="Times New Roman" w:hAnsi="Times New Roman" w:cs="Times New Roman"/>
          <w:sz w:val="24"/>
          <w:szCs w:val="24"/>
        </w:rPr>
        <w:tab/>
      </w:r>
      <w:r w:rsidR="006E3600">
        <w:rPr>
          <w:rFonts w:ascii="Times New Roman" w:hAnsi="Times New Roman" w:cs="Times New Roman"/>
          <w:sz w:val="24"/>
          <w:szCs w:val="24"/>
        </w:rPr>
        <w:tab/>
      </w:r>
      <w:r w:rsidR="006E3600">
        <w:rPr>
          <w:rFonts w:ascii="Times New Roman" w:hAnsi="Times New Roman" w:cs="Times New Roman"/>
          <w:sz w:val="24"/>
          <w:szCs w:val="24"/>
        </w:rPr>
        <w:tab/>
      </w:r>
      <w:r w:rsidR="006E3600">
        <w:rPr>
          <w:rFonts w:ascii="Times New Roman" w:hAnsi="Times New Roman" w:cs="Times New Roman"/>
          <w:sz w:val="24"/>
          <w:szCs w:val="24"/>
        </w:rPr>
        <w:tab/>
        <w:t>(</w:t>
      </w:r>
      <w:r w:rsidR="00621415">
        <w:rPr>
          <w:rFonts w:ascii="Times New Roman" w:hAnsi="Times New Roman" w:cs="Times New Roman"/>
          <w:sz w:val="24"/>
          <w:szCs w:val="24"/>
        </w:rPr>
        <w:t>6</w:t>
      </w:r>
      <w:r w:rsidR="006E3600">
        <w:rPr>
          <w:rFonts w:ascii="Times New Roman" w:hAnsi="Times New Roman" w:cs="Times New Roman"/>
          <w:sz w:val="24"/>
          <w:szCs w:val="24"/>
        </w:rPr>
        <w:t>)</w:t>
      </w:r>
    </w:p>
    <w:p w14:paraId="683CDA32" w14:textId="77777777" w:rsidR="00E94FD2" w:rsidRDefault="00B63494"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E94FD2">
        <w:rPr>
          <w:rFonts w:ascii="Times New Roman" w:hAnsi="Times New Roman" w:cs="Times New Roman"/>
          <w:sz w:val="24"/>
          <w:szCs w:val="24"/>
        </w:rPr>
        <w:t>axim</w:t>
      </w:r>
      <w:r>
        <w:rPr>
          <w:rFonts w:ascii="Times New Roman" w:hAnsi="Times New Roman" w:cs="Times New Roman"/>
          <w:sz w:val="24"/>
          <w:szCs w:val="24"/>
        </w:rPr>
        <w:t xml:space="preserve">um likelihood estimation of the above </w:t>
      </w:r>
      <w:r w:rsidR="00E94FD2">
        <w:rPr>
          <w:rFonts w:ascii="Times New Roman" w:hAnsi="Times New Roman" w:cs="Times New Roman"/>
          <w:sz w:val="24"/>
          <w:szCs w:val="24"/>
        </w:rPr>
        <w:t xml:space="preserve">function </w:t>
      </w:r>
      <w:r>
        <w:rPr>
          <w:rFonts w:ascii="Times New Roman" w:hAnsi="Times New Roman" w:cs="Times New Roman"/>
          <w:sz w:val="24"/>
          <w:szCs w:val="24"/>
        </w:rPr>
        <w:t>yields</w:t>
      </w:r>
      <w:r w:rsidR="00E94FD2">
        <w:rPr>
          <w:rFonts w:ascii="Times New Roman" w:hAnsi="Times New Roman" w:cs="Times New Roman"/>
          <w:sz w:val="24"/>
          <w:szCs w:val="24"/>
        </w:rPr>
        <w:t xml:space="preserve"> consistent estimates of the unknown parameters, </w:t>
      </w:r>
      <w:r w:rsidR="00E94FD2" w:rsidRPr="00030C41">
        <w:rPr>
          <w:rFonts w:ascii="Symbol" w:hAnsi="Symbol" w:cs="Times New Roman"/>
          <w:b/>
          <w:i/>
          <w:sz w:val="24"/>
          <w:szCs w:val="24"/>
        </w:rPr>
        <w:t></w:t>
      </w:r>
      <w:r w:rsidR="00E94FD2">
        <w:rPr>
          <w:rFonts w:ascii="Times New Roman" w:hAnsi="Times New Roman" w:cs="Times New Roman"/>
          <w:sz w:val="24"/>
          <w:szCs w:val="24"/>
        </w:rPr>
        <w:t xml:space="preserve">, </w:t>
      </w:r>
      <w:r w:rsidR="003A69E4" w:rsidRPr="00C01350">
        <w:rPr>
          <w:rFonts w:ascii="Times New Roman" w:hAnsi="Times New Roman" w:cs="Times New Roman"/>
          <w:position w:val="-12"/>
          <w:sz w:val="24"/>
          <w:szCs w:val="24"/>
        </w:rPr>
        <w:object w:dxaOrig="300" w:dyaOrig="360" w14:anchorId="0FEBD0BC">
          <v:shape id="_x0000_i1050" type="#_x0000_t75" style="width:15pt;height:17.25pt" o:ole="">
            <v:imagedata r:id="rId61" o:title=""/>
          </v:shape>
          <o:OLEObject Type="Embed" ProgID="Equation.DSMT4" ShapeID="_x0000_i1050" DrawAspect="Content" ObjectID="_1520917970" r:id="rId62"/>
        </w:object>
      </w:r>
      <w:r w:rsidR="00967A5F">
        <w:rPr>
          <w:rFonts w:ascii="Times New Roman" w:hAnsi="Times New Roman" w:cs="Times New Roman"/>
          <w:sz w:val="24"/>
          <w:szCs w:val="24"/>
        </w:rPr>
        <w:t xml:space="preserve"> and </w:t>
      </w:r>
      <w:r w:rsidR="003A69E4" w:rsidRPr="00C01350">
        <w:rPr>
          <w:rFonts w:ascii="Times New Roman" w:hAnsi="Times New Roman" w:cs="Times New Roman"/>
          <w:position w:val="-12"/>
          <w:sz w:val="24"/>
          <w:szCs w:val="24"/>
        </w:rPr>
        <w:object w:dxaOrig="300" w:dyaOrig="360" w14:anchorId="64B37085">
          <v:shape id="_x0000_i1051" type="#_x0000_t75" style="width:15pt;height:17.25pt" o:ole="">
            <v:imagedata r:id="rId63" o:title=""/>
          </v:shape>
          <o:OLEObject Type="Embed" ProgID="Equation.DSMT4" ShapeID="_x0000_i1051" DrawAspect="Content" ObjectID="_1520917971" r:id="rId64"/>
        </w:object>
      </w:r>
      <w:r w:rsidR="00967A5F">
        <w:rPr>
          <w:rFonts w:ascii="Times New Roman" w:hAnsi="Times New Roman" w:cs="Times New Roman"/>
          <w:sz w:val="24"/>
          <w:szCs w:val="24"/>
        </w:rPr>
        <w:t>.</w:t>
      </w:r>
    </w:p>
    <w:p w14:paraId="018BA069" w14:textId="77777777" w:rsidR="00E94FD2" w:rsidRDefault="00D12920" w:rsidP="00EA15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w:t>
      </w:r>
      <w:r w:rsidR="000B4823">
        <w:rPr>
          <w:rFonts w:ascii="Times New Roman" w:hAnsi="Times New Roman" w:cs="Times New Roman"/>
          <w:sz w:val="24"/>
          <w:szCs w:val="24"/>
        </w:rPr>
        <w:t>Equation</w:t>
      </w:r>
      <w:r w:rsidR="00E94FD2" w:rsidRPr="00D02E76">
        <w:rPr>
          <w:rFonts w:ascii="Times New Roman" w:hAnsi="Times New Roman" w:cs="Times New Roman"/>
          <w:sz w:val="24"/>
          <w:szCs w:val="24"/>
        </w:rPr>
        <w:t xml:space="preserve"> (</w:t>
      </w:r>
      <w:r>
        <w:rPr>
          <w:rFonts w:ascii="Times New Roman" w:hAnsi="Times New Roman" w:cs="Times New Roman"/>
          <w:sz w:val="24"/>
          <w:szCs w:val="24"/>
        </w:rPr>
        <w:t>2</w:t>
      </w:r>
      <w:r w:rsidR="00E94FD2" w:rsidRPr="00D02E76">
        <w:rPr>
          <w:rFonts w:ascii="Times New Roman" w:hAnsi="Times New Roman" w:cs="Times New Roman"/>
          <w:sz w:val="24"/>
          <w:szCs w:val="24"/>
        </w:rPr>
        <w:t>)</w:t>
      </w:r>
      <w:r>
        <w:rPr>
          <w:rFonts w:ascii="Times New Roman" w:hAnsi="Times New Roman" w:cs="Times New Roman"/>
          <w:sz w:val="24"/>
          <w:szCs w:val="24"/>
        </w:rPr>
        <w:t>, one</w:t>
      </w:r>
      <w:r w:rsidR="000B4823">
        <w:rPr>
          <w:rFonts w:ascii="Times New Roman" w:hAnsi="Times New Roman" w:cs="Times New Roman"/>
          <w:sz w:val="24"/>
          <w:szCs w:val="24"/>
        </w:rPr>
        <w:t xml:space="preserve"> can write</w:t>
      </w:r>
      <w:r>
        <w:rPr>
          <w:rFonts w:ascii="Times New Roman" w:hAnsi="Times New Roman" w:cs="Times New Roman"/>
          <w:sz w:val="24"/>
          <w:szCs w:val="24"/>
        </w:rPr>
        <w:t xml:space="preserve"> OH-ATF as</w:t>
      </w:r>
      <w:r w:rsidR="000B4823">
        <w:rPr>
          <w:rFonts w:ascii="Times New Roman" w:hAnsi="Times New Roman" w:cs="Times New Roman"/>
          <w:sz w:val="24"/>
          <w:szCs w:val="24"/>
        </w:rPr>
        <w:t xml:space="preserve"> as: </w:t>
      </w:r>
      <w:r w:rsidR="00030C41" w:rsidRPr="00E71313">
        <w:rPr>
          <w:rFonts w:ascii="Times New Roman" w:hAnsi="Times New Roman" w:cs="Times New Roman"/>
          <w:position w:val="-14"/>
          <w:sz w:val="24"/>
          <w:szCs w:val="24"/>
        </w:rPr>
        <w:object w:dxaOrig="1900" w:dyaOrig="400" w14:anchorId="52F08F4F">
          <v:shape id="_x0000_i1052" type="#_x0000_t75" style="width:102pt;height:21.75pt" o:ole="">
            <v:imagedata r:id="rId65" o:title=""/>
          </v:shape>
          <o:OLEObject Type="Embed" ProgID="Equation.DSMT4" ShapeID="_x0000_i1052" DrawAspect="Content" ObjectID="_1520917972" r:id="rId66"/>
        </w:object>
      </w:r>
      <w:r w:rsidR="002270B6">
        <w:rPr>
          <w:rFonts w:ascii="Times New Roman" w:hAnsi="Times New Roman" w:cs="Times New Roman"/>
          <w:sz w:val="24"/>
          <w:szCs w:val="24"/>
        </w:rPr>
        <w:t xml:space="preserve">. </w:t>
      </w:r>
      <w:r>
        <w:rPr>
          <w:rFonts w:ascii="Times New Roman" w:hAnsi="Times New Roman" w:cs="Times New Roman"/>
          <w:sz w:val="24"/>
          <w:szCs w:val="24"/>
        </w:rPr>
        <w:t xml:space="preserve">Using this expression, once can </w:t>
      </w:r>
      <w:r w:rsidR="00C56CEE">
        <w:rPr>
          <w:rFonts w:ascii="Times New Roman" w:hAnsi="Times New Roman" w:cs="Times New Roman"/>
          <w:sz w:val="24"/>
          <w:szCs w:val="24"/>
        </w:rPr>
        <w:t>compute</w:t>
      </w:r>
      <w:r w:rsidR="00E94FD2" w:rsidRPr="00C853CD">
        <w:rPr>
          <w:rFonts w:ascii="Times New Roman" w:hAnsi="Times New Roman" w:cs="Times New Roman"/>
          <w:sz w:val="24"/>
          <w:szCs w:val="24"/>
        </w:rPr>
        <w:t xml:space="preserve"> the expected value of </w:t>
      </w:r>
      <w:r w:rsidR="008E6189">
        <w:rPr>
          <w:rFonts w:ascii="Times New Roman" w:hAnsi="Times New Roman" w:cs="Times New Roman"/>
          <w:sz w:val="24"/>
          <w:szCs w:val="24"/>
        </w:rPr>
        <w:t>OH-AT</w:t>
      </w:r>
      <w:r w:rsidR="007A256B">
        <w:rPr>
          <w:rFonts w:ascii="Times New Roman" w:hAnsi="Times New Roman" w:cs="Times New Roman"/>
          <w:sz w:val="24"/>
          <w:szCs w:val="24"/>
        </w:rPr>
        <w:t>F</w:t>
      </w:r>
      <w:r>
        <w:rPr>
          <w:rFonts w:ascii="Times New Roman" w:hAnsi="Times New Roman" w:cs="Times New Roman"/>
          <w:sz w:val="24"/>
          <w:szCs w:val="24"/>
        </w:rPr>
        <w:t xml:space="preserve"> </w:t>
      </w:r>
      <w:r w:rsidR="00F8784E">
        <w:rPr>
          <w:rFonts w:ascii="Times New Roman" w:hAnsi="Times New Roman" w:cs="Times New Roman"/>
          <w:sz w:val="24"/>
          <w:szCs w:val="24"/>
        </w:rPr>
        <w:t xml:space="preserve">for individual </w:t>
      </w:r>
      <w:r w:rsidR="00F8784E" w:rsidRPr="00F8784E">
        <w:rPr>
          <w:rFonts w:ascii="Times New Roman" w:hAnsi="Times New Roman" w:cs="Times New Roman"/>
          <w:i/>
          <w:sz w:val="24"/>
          <w:szCs w:val="24"/>
        </w:rPr>
        <w:t>i</w:t>
      </w:r>
      <w:r w:rsidR="00F8784E">
        <w:rPr>
          <w:rFonts w:ascii="Times New Roman" w:hAnsi="Times New Roman" w:cs="Times New Roman"/>
          <w:sz w:val="24"/>
          <w:szCs w:val="24"/>
        </w:rPr>
        <w:t xml:space="preserve"> </w:t>
      </w:r>
      <w:r>
        <w:rPr>
          <w:rFonts w:ascii="Times New Roman" w:hAnsi="Times New Roman" w:cs="Times New Roman"/>
          <w:sz w:val="24"/>
          <w:szCs w:val="24"/>
        </w:rPr>
        <w:t>as:</w:t>
      </w:r>
      <w:r w:rsidR="00E94FD2">
        <w:rPr>
          <w:rFonts w:ascii="Times New Roman" w:hAnsi="Times New Roman" w:cs="Times New Roman"/>
          <w:sz w:val="24"/>
          <w:szCs w:val="24"/>
        </w:rPr>
        <w:t xml:space="preserve"> </w:t>
      </w:r>
    </w:p>
    <w:p w14:paraId="6495935D" w14:textId="77777777" w:rsidR="00E94FD2" w:rsidRPr="00C853CD" w:rsidRDefault="00030C41" w:rsidP="00EA1530">
      <w:pPr>
        <w:spacing w:after="0" w:line="360" w:lineRule="auto"/>
        <w:ind w:firstLine="720"/>
        <w:jc w:val="both"/>
        <w:rPr>
          <w:rFonts w:ascii="Times New Roman" w:hAnsi="Times New Roman" w:cs="Times New Roman"/>
          <w:sz w:val="24"/>
          <w:szCs w:val="24"/>
        </w:rPr>
      </w:pPr>
      <w:r w:rsidRPr="000B6FA9">
        <w:rPr>
          <w:rFonts w:ascii="Times New Roman" w:hAnsi="Times New Roman" w:cs="Times New Roman"/>
          <w:position w:val="-28"/>
          <w:sz w:val="24"/>
          <w:szCs w:val="24"/>
        </w:rPr>
        <w:object w:dxaOrig="4700" w:dyaOrig="680" w14:anchorId="71B6A03D">
          <v:shape id="_x0000_i1053" type="#_x0000_t75" style="width:251.25pt;height:36.75pt" o:ole="">
            <v:imagedata r:id="rId67" o:title=""/>
          </v:shape>
          <o:OLEObject Type="Embed" ProgID="Equation.DSMT4" ShapeID="_x0000_i1053" DrawAspect="Content" ObjectID="_1520917973" r:id="rId68"/>
        </w:object>
      </w:r>
      <w:r w:rsidR="00E94FD2">
        <w:rPr>
          <w:rFonts w:ascii="Times New Roman" w:hAnsi="Times New Roman" w:cs="Times New Roman"/>
          <w:sz w:val="24"/>
          <w:szCs w:val="24"/>
        </w:rPr>
        <w:tab/>
      </w:r>
      <w:r w:rsidR="00B63494">
        <w:rPr>
          <w:rFonts w:ascii="Times New Roman" w:hAnsi="Times New Roman" w:cs="Times New Roman"/>
          <w:sz w:val="24"/>
          <w:szCs w:val="24"/>
        </w:rPr>
        <w:tab/>
      </w:r>
      <w:r w:rsidR="00B63494">
        <w:rPr>
          <w:rFonts w:ascii="Times New Roman" w:hAnsi="Times New Roman" w:cs="Times New Roman"/>
          <w:sz w:val="24"/>
          <w:szCs w:val="24"/>
        </w:rPr>
        <w:tab/>
      </w:r>
      <w:r w:rsidR="00EA1530">
        <w:rPr>
          <w:rFonts w:ascii="Times New Roman" w:hAnsi="Times New Roman" w:cs="Times New Roman"/>
          <w:sz w:val="24"/>
          <w:szCs w:val="24"/>
        </w:rPr>
        <w:tab/>
      </w:r>
      <w:r w:rsidR="00E94FD2" w:rsidRPr="00C853CD">
        <w:rPr>
          <w:rFonts w:ascii="Times New Roman" w:hAnsi="Times New Roman" w:cs="Times New Roman"/>
          <w:sz w:val="24"/>
          <w:szCs w:val="24"/>
        </w:rPr>
        <w:t>(</w:t>
      </w:r>
      <w:r w:rsidR="00621415">
        <w:rPr>
          <w:rFonts w:ascii="Times New Roman" w:hAnsi="Times New Roman" w:cs="Times New Roman"/>
          <w:sz w:val="24"/>
          <w:szCs w:val="24"/>
        </w:rPr>
        <w:t>7</w:t>
      </w:r>
      <w:r w:rsidR="00E94FD2" w:rsidRPr="00C853CD">
        <w:rPr>
          <w:rFonts w:ascii="Times New Roman" w:hAnsi="Times New Roman" w:cs="Times New Roman"/>
          <w:sz w:val="24"/>
          <w:szCs w:val="24"/>
        </w:rPr>
        <w:t>)</w:t>
      </w:r>
    </w:p>
    <w:p w14:paraId="594351F8" w14:textId="77777777" w:rsidR="00383910" w:rsidRDefault="00C025CF" w:rsidP="00EA1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expected OH-ATF </w:t>
      </w:r>
      <w:r w:rsidR="003423ED">
        <w:rPr>
          <w:rFonts w:ascii="Times New Roman" w:hAnsi="Times New Roman" w:cs="Times New Roman"/>
          <w:sz w:val="24"/>
          <w:szCs w:val="24"/>
        </w:rPr>
        <w:t>may be</w:t>
      </w:r>
      <w:r>
        <w:rPr>
          <w:rFonts w:ascii="Times New Roman" w:hAnsi="Times New Roman" w:cs="Times New Roman"/>
          <w:sz w:val="24"/>
          <w:szCs w:val="24"/>
        </w:rPr>
        <w:t xml:space="preserve"> used as the time budget in </w:t>
      </w:r>
      <w:r w:rsidR="00B63494">
        <w:rPr>
          <w:rFonts w:ascii="Times New Roman" w:hAnsi="Times New Roman" w:cs="Times New Roman"/>
          <w:sz w:val="24"/>
          <w:szCs w:val="24"/>
        </w:rPr>
        <w:t>the</w:t>
      </w:r>
      <w:r>
        <w:rPr>
          <w:rFonts w:ascii="Times New Roman" w:hAnsi="Times New Roman" w:cs="Times New Roman"/>
          <w:sz w:val="24"/>
          <w:szCs w:val="24"/>
        </w:rPr>
        <w:t xml:space="preserve"> second-stage analysis of activity participation and time-use.</w:t>
      </w:r>
      <w:r w:rsidR="00E94FD2">
        <w:rPr>
          <w:rFonts w:ascii="Times New Roman" w:hAnsi="Times New Roman" w:cs="Times New Roman"/>
          <w:sz w:val="24"/>
          <w:szCs w:val="24"/>
        </w:rPr>
        <w:t xml:space="preserve"> </w:t>
      </w:r>
    </w:p>
    <w:p w14:paraId="06AC6DB7" w14:textId="4AD8F3C6" w:rsidR="00C128A6" w:rsidRPr="00FE3F29" w:rsidRDefault="000A2EF8" w:rsidP="00EA1530">
      <w:pPr>
        <w:spacing w:before="120" w:after="0" w:line="360" w:lineRule="auto"/>
        <w:jc w:val="both"/>
        <w:rPr>
          <w:rFonts w:ascii="Times New Roman" w:eastAsia="Times New Roman" w:hAnsi="Times New Roman" w:cs="Times New Roman"/>
          <w:b/>
          <w:sz w:val="24"/>
          <w:szCs w:val="24"/>
        </w:rPr>
      </w:pPr>
      <w:r w:rsidRPr="00FE3F29">
        <w:rPr>
          <w:rFonts w:ascii="Times New Roman" w:eastAsia="Times New Roman" w:hAnsi="Times New Roman" w:cs="Times New Roman"/>
          <w:b/>
          <w:sz w:val="24"/>
          <w:szCs w:val="24"/>
        </w:rPr>
        <w:t xml:space="preserve">2.2 MDCEV </w:t>
      </w:r>
      <w:r w:rsidR="00C128A6" w:rsidRPr="00FE3F29">
        <w:rPr>
          <w:rFonts w:ascii="Times New Roman" w:eastAsia="Times New Roman" w:hAnsi="Times New Roman" w:cs="Times New Roman"/>
          <w:b/>
          <w:sz w:val="24"/>
          <w:szCs w:val="24"/>
        </w:rPr>
        <w:t>Model Structure</w:t>
      </w:r>
      <w:r w:rsidR="00D97A36" w:rsidRPr="00FE3F29">
        <w:rPr>
          <w:rFonts w:ascii="Times New Roman" w:eastAsia="Times New Roman" w:hAnsi="Times New Roman" w:cs="Times New Roman"/>
          <w:b/>
          <w:sz w:val="24"/>
          <w:szCs w:val="24"/>
        </w:rPr>
        <w:t xml:space="preserve"> for </w:t>
      </w:r>
      <w:r w:rsidR="002D3473">
        <w:rPr>
          <w:rFonts w:ascii="Times New Roman" w:eastAsia="Times New Roman" w:hAnsi="Times New Roman" w:cs="Times New Roman"/>
          <w:b/>
          <w:sz w:val="24"/>
          <w:szCs w:val="24"/>
        </w:rPr>
        <w:t>O</w:t>
      </w:r>
      <w:r w:rsidRPr="00FE3F29">
        <w:rPr>
          <w:rFonts w:ascii="Times New Roman" w:eastAsia="Times New Roman" w:hAnsi="Times New Roman" w:cs="Times New Roman"/>
          <w:b/>
          <w:sz w:val="24"/>
          <w:szCs w:val="24"/>
        </w:rPr>
        <w:t>ut-of-</w:t>
      </w:r>
      <w:r w:rsidR="002D3473">
        <w:rPr>
          <w:rFonts w:ascii="Times New Roman" w:eastAsia="Times New Roman" w:hAnsi="Times New Roman" w:cs="Times New Roman"/>
          <w:b/>
          <w:sz w:val="24"/>
          <w:szCs w:val="24"/>
        </w:rPr>
        <w:t>H</w:t>
      </w:r>
      <w:r w:rsidRPr="00FE3F29">
        <w:rPr>
          <w:rFonts w:ascii="Times New Roman" w:eastAsia="Times New Roman" w:hAnsi="Times New Roman" w:cs="Times New Roman"/>
          <w:b/>
          <w:sz w:val="24"/>
          <w:szCs w:val="24"/>
        </w:rPr>
        <w:t xml:space="preserve">ome </w:t>
      </w:r>
      <w:r w:rsidR="00D97A36" w:rsidRPr="00FE3F29">
        <w:rPr>
          <w:rFonts w:ascii="Times New Roman" w:eastAsia="Times New Roman" w:hAnsi="Times New Roman" w:cs="Times New Roman"/>
          <w:b/>
          <w:sz w:val="24"/>
          <w:szCs w:val="24"/>
        </w:rPr>
        <w:t>Time-Use Analysis</w:t>
      </w:r>
    </w:p>
    <w:p w14:paraId="1FF9B80F" w14:textId="77777777" w:rsidR="00C128A6" w:rsidRPr="00C01630" w:rsidRDefault="00C128A6" w:rsidP="00EA1530">
      <w:pPr>
        <w:spacing w:after="0" w:line="360" w:lineRule="auto"/>
        <w:jc w:val="both"/>
        <w:outlineLvl w:val="0"/>
        <w:rPr>
          <w:rFonts w:ascii="Times New Roman" w:hAnsi="Times New Roman" w:cs="Times New Roman"/>
          <w:sz w:val="24"/>
          <w:szCs w:val="24"/>
          <w:lang w:val="en-GB"/>
        </w:rPr>
      </w:pPr>
      <w:r w:rsidRPr="00C01630">
        <w:rPr>
          <w:rFonts w:ascii="Times New Roman" w:hAnsi="Times New Roman" w:cs="Times New Roman"/>
          <w:sz w:val="24"/>
          <w:szCs w:val="24"/>
          <w:lang w:val="en-GB"/>
        </w:rPr>
        <w:t xml:space="preserve">The </w:t>
      </w:r>
      <w:r>
        <w:rPr>
          <w:rFonts w:ascii="Times New Roman" w:hAnsi="Times New Roman" w:cs="Times New Roman"/>
          <w:sz w:val="24"/>
          <w:szCs w:val="24"/>
          <w:lang w:val="en-GB"/>
        </w:rPr>
        <w:t>time-use</w:t>
      </w:r>
      <w:r w:rsidRPr="00C01630">
        <w:rPr>
          <w:rFonts w:ascii="Times New Roman" w:hAnsi="Times New Roman" w:cs="Times New Roman"/>
          <w:sz w:val="24"/>
          <w:szCs w:val="24"/>
          <w:lang w:val="en-GB"/>
        </w:rPr>
        <w:t xml:space="preserve"> model estimated in this study is </w:t>
      </w:r>
      <w:r w:rsidR="00F125D0">
        <w:rPr>
          <w:rFonts w:ascii="Times New Roman" w:hAnsi="Times New Roman" w:cs="Times New Roman"/>
          <w:sz w:val="24"/>
          <w:szCs w:val="24"/>
          <w:lang w:val="en-GB"/>
        </w:rPr>
        <w:t>based on Bhat’s (2008</w:t>
      </w:r>
      <w:r w:rsidR="00D97A36">
        <w:rPr>
          <w:rFonts w:ascii="Times New Roman" w:hAnsi="Times New Roman" w:cs="Times New Roman"/>
          <w:sz w:val="24"/>
          <w:szCs w:val="24"/>
          <w:lang w:val="en-GB"/>
        </w:rPr>
        <w:t xml:space="preserve">) </w:t>
      </w:r>
      <w:r w:rsidR="001D3D4C">
        <w:rPr>
          <w:rFonts w:ascii="Times New Roman" w:hAnsi="Times New Roman" w:cs="Times New Roman"/>
          <w:sz w:val="24"/>
          <w:szCs w:val="24"/>
          <w:lang w:val="en-GB"/>
        </w:rPr>
        <w:t>linear</w:t>
      </w:r>
      <w:r w:rsidR="0061766C">
        <w:rPr>
          <w:rFonts w:ascii="Times New Roman" w:hAnsi="Times New Roman" w:cs="Times New Roman"/>
          <w:sz w:val="24"/>
          <w:szCs w:val="24"/>
          <w:lang w:val="en-GB"/>
        </w:rPr>
        <w:t xml:space="preserve"> expenditure system (LES)</w:t>
      </w:r>
      <w:r w:rsidRPr="00C01630">
        <w:rPr>
          <w:rFonts w:ascii="Times New Roman" w:hAnsi="Times New Roman" w:cs="Times New Roman"/>
          <w:sz w:val="24"/>
          <w:szCs w:val="24"/>
          <w:lang w:val="en-GB"/>
        </w:rPr>
        <w:t xml:space="preserve"> utility form</w:t>
      </w:r>
      <w:r w:rsidR="0061766C">
        <w:rPr>
          <w:rFonts w:ascii="Times New Roman" w:hAnsi="Times New Roman" w:cs="Times New Roman"/>
          <w:sz w:val="24"/>
          <w:szCs w:val="24"/>
          <w:lang w:val="en-GB"/>
        </w:rPr>
        <w:t xml:space="preserve"> for the MDCEV model</w:t>
      </w:r>
      <w:r w:rsidRPr="00C01630">
        <w:rPr>
          <w:rFonts w:ascii="Times New Roman" w:hAnsi="Times New Roman" w:cs="Times New Roman"/>
          <w:sz w:val="24"/>
          <w:szCs w:val="24"/>
          <w:lang w:val="en-GB"/>
        </w:rPr>
        <w:t xml:space="preserve">: </w:t>
      </w:r>
    </w:p>
    <w:p w14:paraId="4A16E23A" w14:textId="77777777" w:rsidR="00C128A6" w:rsidRPr="00C01630" w:rsidRDefault="00FA19A5" w:rsidP="00EA1530">
      <w:pPr>
        <w:spacing w:after="0" w:line="360" w:lineRule="auto"/>
        <w:ind w:left="720" w:firstLine="720"/>
        <w:outlineLvl w:val="0"/>
        <w:rPr>
          <w:rFonts w:ascii="Times New Roman" w:hAnsi="Times New Roman" w:cs="Times New Roman"/>
          <w:sz w:val="24"/>
          <w:szCs w:val="24"/>
          <w:lang w:val="en-GB"/>
        </w:rPr>
      </w:pPr>
      <w:r w:rsidRPr="00C128A6">
        <w:rPr>
          <w:rFonts w:ascii="Times New Roman" w:eastAsia="Times New Roman" w:hAnsi="Times New Roman" w:cs="Times New Roman"/>
          <w:position w:val="-32"/>
          <w:sz w:val="24"/>
          <w:szCs w:val="24"/>
        </w:rPr>
        <w:object w:dxaOrig="2680" w:dyaOrig="760" w14:anchorId="062E3C80">
          <v:shape id="_x0000_i1054" type="#_x0000_t75" style="width:134.25pt;height:39pt" o:ole="">
            <v:imagedata r:id="rId69" o:title=""/>
          </v:shape>
          <o:OLEObject Type="Embed" ProgID="Equation.DSMT4" ShapeID="_x0000_i1054" DrawAspect="Content" ObjectID="_1520917974" r:id="rId70"/>
        </w:object>
      </w:r>
      <w:r w:rsidR="00D446BC">
        <w:rPr>
          <w:rFonts w:ascii="Times New Roman" w:eastAsia="Times New Roman" w:hAnsi="Times New Roman" w:cs="Times New Roman"/>
          <w:sz w:val="24"/>
          <w:szCs w:val="24"/>
        </w:rPr>
        <w:tab/>
      </w:r>
      <w:r w:rsidR="00D446BC">
        <w:rPr>
          <w:rFonts w:ascii="Times New Roman" w:eastAsia="Times New Roman" w:hAnsi="Times New Roman" w:cs="Times New Roman"/>
          <w:sz w:val="24"/>
          <w:szCs w:val="24"/>
        </w:rPr>
        <w:tab/>
      </w:r>
      <w:r w:rsidR="00D446BC">
        <w:rPr>
          <w:rFonts w:ascii="Times New Roman" w:eastAsia="Times New Roman" w:hAnsi="Times New Roman" w:cs="Times New Roman"/>
          <w:sz w:val="24"/>
          <w:szCs w:val="24"/>
        </w:rPr>
        <w:tab/>
      </w:r>
      <w:r w:rsidR="00D446BC">
        <w:rPr>
          <w:rFonts w:ascii="Times New Roman" w:eastAsia="Times New Roman" w:hAnsi="Times New Roman" w:cs="Times New Roman"/>
          <w:sz w:val="24"/>
          <w:szCs w:val="24"/>
        </w:rPr>
        <w:tab/>
      </w:r>
      <w:r w:rsidR="00B63494">
        <w:rPr>
          <w:rFonts w:ascii="Times New Roman" w:eastAsia="Times New Roman" w:hAnsi="Times New Roman" w:cs="Times New Roman"/>
          <w:sz w:val="24"/>
          <w:szCs w:val="24"/>
        </w:rPr>
        <w:tab/>
      </w:r>
      <w:r w:rsidR="00B63494">
        <w:rPr>
          <w:rFonts w:ascii="Times New Roman" w:eastAsia="Times New Roman" w:hAnsi="Times New Roman" w:cs="Times New Roman"/>
          <w:sz w:val="24"/>
          <w:szCs w:val="24"/>
        </w:rPr>
        <w:tab/>
      </w:r>
      <w:r w:rsidR="00D446BC">
        <w:rPr>
          <w:rFonts w:ascii="Times New Roman" w:eastAsia="Times New Roman" w:hAnsi="Times New Roman" w:cs="Times New Roman"/>
          <w:sz w:val="24"/>
          <w:szCs w:val="24"/>
        </w:rPr>
        <w:t>(</w:t>
      </w:r>
      <w:r w:rsidR="00621415">
        <w:rPr>
          <w:rFonts w:ascii="Times New Roman" w:eastAsia="Times New Roman" w:hAnsi="Times New Roman" w:cs="Times New Roman"/>
          <w:sz w:val="24"/>
          <w:szCs w:val="24"/>
        </w:rPr>
        <w:t>8</w:t>
      </w:r>
      <w:r w:rsidR="00F83D16">
        <w:rPr>
          <w:rFonts w:ascii="Times New Roman" w:eastAsia="Times New Roman" w:hAnsi="Times New Roman" w:cs="Times New Roman"/>
          <w:sz w:val="24"/>
          <w:szCs w:val="24"/>
        </w:rPr>
        <w:t>)</w:t>
      </w:r>
    </w:p>
    <w:p w14:paraId="6AF1AF8C" w14:textId="77777777" w:rsidR="00E95B39" w:rsidRDefault="00C128A6" w:rsidP="00EA1530">
      <w:pPr>
        <w:spacing w:after="0" w:line="360" w:lineRule="auto"/>
        <w:jc w:val="both"/>
        <w:outlineLvl w:val="0"/>
        <w:rPr>
          <w:rFonts w:ascii="Times New Roman" w:hAnsi="Times New Roman" w:cs="Times New Roman"/>
          <w:sz w:val="24"/>
          <w:szCs w:val="24"/>
          <w:lang w:val="en-GB"/>
        </w:rPr>
      </w:pPr>
      <w:r w:rsidRPr="00C01630">
        <w:rPr>
          <w:rFonts w:ascii="Times New Roman" w:hAnsi="Times New Roman" w:cs="Times New Roman"/>
          <w:sz w:val="24"/>
          <w:szCs w:val="24"/>
          <w:lang w:val="en-GB"/>
        </w:rPr>
        <w:t>In the above function,</w:t>
      </w:r>
      <w:r w:rsidRPr="00C01630">
        <w:rPr>
          <w:position w:val="-12"/>
        </w:rPr>
        <w:t xml:space="preserve"> </w:t>
      </w:r>
      <w:r w:rsidR="00FA19A5" w:rsidRPr="00FA19A5">
        <w:rPr>
          <w:position w:val="-12"/>
        </w:rPr>
        <w:object w:dxaOrig="560" w:dyaOrig="360" w14:anchorId="36D3A330">
          <v:shape id="_x0000_i1055" type="#_x0000_t75" style="width:27.75pt;height:19.5pt" o:ole="">
            <v:imagedata r:id="rId71" o:title=""/>
          </v:shape>
          <o:OLEObject Type="Embed" ProgID="Equation.DSMT4" ShapeID="_x0000_i1055" DrawAspect="Content" ObjectID="_1520917975" r:id="rId72"/>
        </w:object>
      </w:r>
      <w:r w:rsidRPr="00C01630">
        <w:rPr>
          <w:rFonts w:ascii="Times New Roman" w:hAnsi="Times New Roman" w:cs="Times New Roman"/>
          <w:sz w:val="24"/>
          <w:szCs w:val="24"/>
          <w:lang w:val="en-GB"/>
        </w:rPr>
        <w:t xml:space="preserve"> is the total utility derived by an individual </w:t>
      </w:r>
      <w:r w:rsidR="00FA19A5" w:rsidRPr="00FA19A5">
        <w:rPr>
          <w:rFonts w:ascii="Times New Roman" w:hAnsi="Times New Roman" w:cs="Times New Roman"/>
          <w:i/>
          <w:sz w:val="24"/>
          <w:szCs w:val="24"/>
          <w:lang w:val="en-GB"/>
        </w:rPr>
        <w:t>i</w:t>
      </w:r>
      <w:r w:rsidR="00FA19A5">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 xml:space="preserve">from his/her daily </w:t>
      </w:r>
      <w:r>
        <w:rPr>
          <w:rFonts w:ascii="Times New Roman" w:hAnsi="Times New Roman" w:cs="Times New Roman"/>
          <w:sz w:val="24"/>
          <w:szCs w:val="24"/>
          <w:lang w:val="en-GB"/>
        </w:rPr>
        <w:t xml:space="preserve">out-of-home activity participation and </w:t>
      </w:r>
      <w:r w:rsidRPr="00C01630">
        <w:rPr>
          <w:rFonts w:ascii="Times New Roman" w:hAnsi="Times New Roman" w:cs="Times New Roman"/>
          <w:sz w:val="24"/>
          <w:szCs w:val="24"/>
          <w:lang w:val="en-GB"/>
        </w:rPr>
        <w:t>time-use</w:t>
      </w:r>
      <w:r w:rsidR="00FA19A5">
        <w:rPr>
          <w:rFonts w:ascii="Times New Roman" w:hAnsi="Times New Roman" w:cs="Times New Roman"/>
          <w:sz w:val="24"/>
          <w:szCs w:val="24"/>
          <w:lang w:val="en-GB"/>
        </w:rPr>
        <w:t xml:space="preserve">. </w:t>
      </w:r>
      <w:r w:rsidR="00E8731F">
        <w:rPr>
          <w:rFonts w:ascii="Times New Roman" w:hAnsi="Times New Roman" w:cs="Times New Roman"/>
          <w:sz w:val="24"/>
          <w:szCs w:val="24"/>
          <w:lang w:val="en-GB"/>
        </w:rPr>
        <w:t>Individuals are assumed to choose their time-use patterns (</w:t>
      </w:r>
      <w:r w:rsidR="0071704A">
        <w:rPr>
          <w:rFonts w:ascii="Times New Roman" w:hAnsi="Times New Roman" w:cs="Times New Roman"/>
          <w:sz w:val="24"/>
          <w:szCs w:val="24"/>
          <w:lang w:val="en-GB"/>
        </w:rPr>
        <w:t xml:space="preserve">i.e., </w:t>
      </w:r>
      <w:r w:rsidR="00B63494">
        <w:rPr>
          <w:rFonts w:ascii="Times New Roman" w:hAnsi="Times New Roman" w:cs="Times New Roman"/>
          <w:sz w:val="24"/>
          <w:szCs w:val="24"/>
          <w:lang w:val="en-GB"/>
        </w:rPr>
        <w:t xml:space="preserve">which activities to </w:t>
      </w:r>
      <w:r w:rsidR="001924DA">
        <w:rPr>
          <w:rFonts w:ascii="Times New Roman" w:hAnsi="Times New Roman" w:cs="Times New Roman"/>
          <w:sz w:val="24"/>
          <w:szCs w:val="24"/>
          <w:lang w:val="en-GB"/>
        </w:rPr>
        <w:t xml:space="preserve">participate </w:t>
      </w:r>
      <w:r w:rsidR="00E8731F">
        <w:rPr>
          <w:rFonts w:ascii="Times New Roman" w:hAnsi="Times New Roman" w:cs="Times New Roman"/>
          <w:sz w:val="24"/>
          <w:szCs w:val="24"/>
          <w:lang w:val="en-GB"/>
        </w:rPr>
        <w:t xml:space="preserve">in and how much time to allocate) to maximize </w:t>
      </w:r>
      <w:r w:rsidR="00763E74" w:rsidRPr="00C01630">
        <w:rPr>
          <w:position w:val="-10"/>
        </w:rPr>
        <w:object w:dxaOrig="520" w:dyaOrig="320" w14:anchorId="7028341D">
          <v:shape id="_x0000_i1056" type="#_x0000_t75" style="width:24.75pt;height:17.25pt" o:ole="">
            <v:imagedata r:id="rId73" o:title=""/>
          </v:shape>
          <o:OLEObject Type="Embed" ProgID="Equation.DSMT4" ShapeID="_x0000_i1056" DrawAspect="Content" ObjectID="_1520917976" r:id="rId74"/>
        </w:object>
      </w:r>
      <w:r w:rsidR="00763E74">
        <w:t xml:space="preserve"> </w:t>
      </w:r>
      <w:r w:rsidR="00E8731F">
        <w:rPr>
          <w:rFonts w:ascii="Times New Roman" w:hAnsi="Times New Roman" w:cs="Times New Roman"/>
          <w:sz w:val="24"/>
          <w:szCs w:val="24"/>
          <w:lang w:val="en-GB"/>
        </w:rPr>
        <w:t xml:space="preserve">subject to </w:t>
      </w:r>
      <w:r w:rsidR="00FD0837">
        <w:rPr>
          <w:rFonts w:ascii="Times New Roman" w:hAnsi="Times New Roman" w:cs="Times New Roman"/>
          <w:sz w:val="24"/>
          <w:szCs w:val="24"/>
          <w:lang w:val="en-GB"/>
        </w:rPr>
        <w:t xml:space="preserve">a </w:t>
      </w:r>
      <w:r w:rsidR="001D3D4C">
        <w:rPr>
          <w:rFonts w:ascii="Times New Roman" w:hAnsi="Times New Roman" w:cs="Times New Roman"/>
          <w:sz w:val="24"/>
          <w:szCs w:val="24"/>
          <w:lang w:val="en-GB"/>
        </w:rPr>
        <w:t>linear</w:t>
      </w:r>
      <w:r w:rsidR="00BF27AF">
        <w:rPr>
          <w:rFonts w:ascii="Times New Roman" w:hAnsi="Times New Roman" w:cs="Times New Roman"/>
          <w:sz w:val="24"/>
          <w:szCs w:val="24"/>
          <w:lang w:val="en-GB"/>
        </w:rPr>
        <w:t xml:space="preserve"> </w:t>
      </w:r>
      <w:r w:rsidR="003D7F68">
        <w:rPr>
          <w:rFonts w:ascii="Times New Roman" w:hAnsi="Times New Roman" w:cs="Times New Roman"/>
          <w:sz w:val="24"/>
          <w:szCs w:val="24"/>
          <w:lang w:val="en-GB"/>
        </w:rPr>
        <w:t>budget constraint</w:t>
      </w:r>
      <w:r w:rsidR="00CB16B7">
        <w:rPr>
          <w:rFonts w:ascii="Times New Roman" w:hAnsi="Times New Roman" w:cs="Times New Roman"/>
          <w:sz w:val="24"/>
          <w:szCs w:val="24"/>
          <w:lang w:val="en-GB"/>
        </w:rPr>
        <w:t xml:space="preserve"> </w:t>
      </w:r>
      <w:r w:rsidR="00671E6E">
        <w:rPr>
          <w:rFonts w:ascii="Times New Roman" w:hAnsi="Times New Roman" w:cs="Times New Roman"/>
          <w:sz w:val="24"/>
          <w:szCs w:val="24"/>
          <w:lang w:val="en-GB"/>
        </w:rPr>
        <w:t>on the available time</w:t>
      </w:r>
      <w:r w:rsidR="00304D3B">
        <w:rPr>
          <w:rFonts w:ascii="Times New Roman" w:hAnsi="Times New Roman" w:cs="Times New Roman"/>
          <w:sz w:val="24"/>
          <w:szCs w:val="24"/>
          <w:lang w:val="en-GB"/>
        </w:rPr>
        <w:t xml:space="preserve"> for OH activity participation</w:t>
      </w:r>
      <w:r w:rsidR="003D7F68">
        <w:rPr>
          <w:rFonts w:ascii="Times New Roman" w:hAnsi="Times New Roman" w:cs="Times New Roman"/>
          <w:sz w:val="24"/>
          <w:szCs w:val="24"/>
          <w:lang w:val="en-GB"/>
        </w:rPr>
        <w:t xml:space="preserve">. </w:t>
      </w:r>
      <w:r w:rsidR="00CB16B7">
        <w:rPr>
          <w:rFonts w:ascii="Times New Roman" w:hAnsi="Times New Roman" w:cs="Times New Roman"/>
          <w:sz w:val="24"/>
          <w:szCs w:val="24"/>
          <w:lang w:val="en-GB"/>
        </w:rPr>
        <w:t xml:space="preserve">The specification of this constraint depends on the approach used for the total available time budget. </w:t>
      </w:r>
      <w:r w:rsidR="00E95B39">
        <w:rPr>
          <w:rFonts w:ascii="Times New Roman" w:hAnsi="Times New Roman" w:cs="Times New Roman"/>
          <w:sz w:val="24"/>
          <w:szCs w:val="24"/>
          <w:lang w:val="en-GB"/>
        </w:rPr>
        <w:t>As discussed earlier, we tested three different approaches, as discussed next.</w:t>
      </w:r>
    </w:p>
    <w:p w14:paraId="54E87DF3" w14:textId="77777777" w:rsidR="00CB16B7" w:rsidRPr="004226AF" w:rsidRDefault="00E95B39" w:rsidP="00EA1530">
      <w:pPr>
        <w:spacing w:after="0" w:line="360" w:lineRule="auto"/>
        <w:ind w:firstLine="720"/>
        <w:jc w:val="both"/>
        <w:outlineLvl w:val="0"/>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Pr="008D7105">
        <w:rPr>
          <w:rFonts w:ascii="Times New Roman" w:hAnsi="Times New Roman" w:cs="Times New Roman"/>
          <w:sz w:val="24"/>
          <w:szCs w:val="24"/>
          <w:u w:val="single"/>
          <w:lang w:val="en-GB"/>
        </w:rPr>
        <w:t>first</w:t>
      </w:r>
      <w:r>
        <w:rPr>
          <w:rFonts w:ascii="Times New Roman" w:hAnsi="Times New Roman" w:cs="Times New Roman"/>
          <w:sz w:val="24"/>
          <w:szCs w:val="24"/>
          <w:lang w:val="en-GB"/>
        </w:rPr>
        <w:t xml:space="preserve"> approach is the</w:t>
      </w:r>
      <w:r w:rsidR="00CB16B7">
        <w:rPr>
          <w:rFonts w:ascii="Times New Roman" w:hAnsi="Times New Roman" w:cs="Times New Roman"/>
          <w:sz w:val="24"/>
          <w:szCs w:val="24"/>
          <w:lang w:val="en-GB"/>
        </w:rPr>
        <w:t xml:space="preserve"> </w:t>
      </w:r>
      <w:r w:rsidR="00C850DA">
        <w:rPr>
          <w:rFonts w:ascii="Times New Roman" w:hAnsi="Times New Roman" w:cs="Times New Roman"/>
          <w:sz w:val="24"/>
          <w:szCs w:val="24"/>
          <w:lang w:val="en-GB"/>
        </w:rPr>
        <w:t xml:space="preserve">stochastic frontier approach, </w:t>
      </w:r>
      <w:r>
        <w:rPr>
          <w:rFonts w:ascii="Times New Roman" w:hAnsi="Times New Roman" w:cs="Times New Roman"/>
          <w:sz w:val="24"/>
          <w:szCs w:val="24"/>
          <w:lang w:val="en-GB"/>
        </w:rPr>
        <w:t>where</w:t>
      </w:r>
      <w:r w:rsidR="00C850DA">
        <w:rPr>
          <w:rFonts w:ascii="Times New Roman" w:hAnsi="Times New Roman" w:cs="Times New Roman"/>
          <w:sz w:val="24"/>
          <w:szCs w:val="24"/>
          <w:lang w:val="en-GB"/>
        </w:rPr>
        <w:t xml:space="preserve"> the OH activity time </w:t>
      </w:r>
      <w:r w:rsidR="00C850DA" w:rsidRPr="00CE081D">
        <w:rPr>
          <w:rFonts w:ascii="Times New Roman" w:hAnsi="Times New Roman" w:cs="Times New Roman"/>
          <w:i/>
          <w:sz w:val="24"/>
          <w:szCs w:val="24"/>
          <w:lang w:val="en-GB"/>
        </w:rPr>
        <w:t>frontier</w:t>
      </w:r>
      <w:r w:rsidR="00C850DA">
        <w:rPr>
          <w:rFonts w:ascii="Times New Roman" w:hAnsi="Times New Roman" w:cs="Times New Roman"/>
          <w:sz w:val="24"/>
          <w:szCs w:val="24"/>
          <w:lang w:val="en-GB"/>
        </w:rPr>
        <w:t xml:space="preserve"> (</w:t>
      </w:r>
      <w:r w:rsidR="00C850DA" w:rsidRPr="00C669D7">
        <w:rPr>
          <w:rFonts w:ascii="Times New Roman" w:hAnsi="Times New Roman" w:cs="Times New Roman"/>
          <w:position w:val="-12"/>
          <w:sz w:val="24"/>
          <w:szCs w:val="24"/>
          <w:lang w:val="en-GB"/>
        </w:rPr>
        <w:object w:dxaOrig="220" w:dyaOrig="360" w14:anchorId="516427E8">
          <v:shape id="_x0000_i1057" type="#_x0000_t75" style="width:11.25pt;height:18.75pt" o:ole="">
            <v:imagedata r:id="rId75" o:title=""/>
          </v:shape>
          <o:OLEObject Type="Embed" ProgID="Equation.DSMT4" ShapeID="_x0000_i1057" DrawAspect="Content" ObjectID="_1520917977" r:id="rId76"/>
        </w:object>
      </w:r>
      <w:r w:rsidR="00C850DA">
        <w:rPr>
          <w:rFonts w:ascii="Times New Roman" w:hAnsi="Times New Roman" w:cs="Times New Roman"/>
          <w:sz w:val="24"/>
          <w:szCs w:val="24"/>
          <w:lang w:val="en-GB"/>
        </w:rPr>
        <w:t xml:space="preserve">) is used as the budget; i.e., the </w:t>
      </w:r>
      <w:r w:rsidR="001D3D4C">
        <w:rPr>
          <w:rFonts w:ascii="Times New Roman" w:hAnsi="Times New Roman" w:cs="Times New Roman"/>
          <w:sz w:val="24"/>
          <w:szCs w:val="24"/>
          <w:lang w:val="en-GB"/>
        </w:rPr>
        <w:t>linear</w:t>
      </w:r>
      <w:r w:rsidR="00C850DA">
        <w:rPr>
          <w:rFonts w:ascii="Times New Roman" w:hAnsi="Times New Roman" w:cs="Times New Roman"/>
          <w:sz w:val="24"/>
          <w:szCs w:val="24"/>
          <w:lang w:val="en-GB"/>
        </w:rPr>
        <w:t xml:space="preserve"> constraint then </w:t>
      </w:r>
      <w:r w:rsidR="005F35F5">
        <w:rPr>
          <w:rFonts w:ascii="Times New Roman" w:hAnsi="Times New Roman" w:cs="Times New Roman"/>
          <w:sz w:val="24"/>
          <w:szCs w:val="24"/>
          <w:lang w:val="en-GB"/>
        </w:rPr>
        <w:t>becomes</w:t>
      </w:r>
      <w:r w:rsidR="00C850DA" w:rsidRPr="00C01630">
        <w:rPr>
          <w:rFonts w:ascii="Times New Roman" w:eastAsia="Times New Roman" w:hAnsi="Times New Roman" w:cs="Times New Roman"/>
          <w:position w:val="-28"/>
          <w:sz w:val="24"/>
          <w:szCs w:val="24"/>
        </w:rPr>
        <w:object w:dxaOrig="1200" w:dyaOrig="540" w14:anchorId="0A5BD45D">
          <v:shape id="_x0000_i1058" type="#_x0000_t75" style="width:60pt;height:27pt" o:ole="">
            <v:imagedata r:id="rId77" o:title=""/>
          </v:shape>
          <o:OLEObject Type="Embed" ProgID="Equation.DSMT4" ShapeID="_x0000_i1058" DrawAspect="Content" ObjectID="_1520917978" r:id="rId78"/>
        </w:object>
      </w:r>
      <w:r w:rsidR="00C850DA">
        <w:rPr>
          <w:rFonts w:ascii="Times New Roman" w:eastAsia="Times New Roman" w:hAnsi="Times New Roman" w:cs="Times New Roman"/>
          <w:sz w:val="24"/>
          <w:szCs w:val="24"/>
        </w:rPr>
        <w:t xml:space="preserve">. </w:t>
      </w:r>
      <w:r w:rsidR="00AC2FAC">
        <w:rPr>
          <w:rFonts w:ascii="Times New Roman" w:eastAsia="Times New Roman" w:hAnsi="Times New Roman" w:cs="Times New Roman"/>
          <w:sz w:val="24"/>
          <w:szCs w:val="24"/>
        </w:rPr>
        <w:t xml:space="preserve">In this paper, we use the </w:t>
      </w:r>
      <w:r w:rsidR="00AC2FAC">
        <w:rPr>
          <w:rFonts w:ascii="Times New Roman" w:hAnsi="Times New Roman" w:cs="Times New Roman"/>
          <w:sz w:val="24"/>
          <w:szCs w:val="24"/>
          <w:lang w:val="en-GB"/>
        </w:rPr>
        <w:t xml:space="preserve">expected value of OH-ATF as an estimate for </w:t>
      </w:r>
      <w:r w:rsidR="00AC2FAC" w:rsidRPr="00C669D7">
        <w:rPr>
          <w:rFonts w:ascii="Times New Roman" w:hAnsi="Times New Roman" w:cs="Times New Roman"/>
          <w:position w:val="-12"/>
          <w:sz w:val="24"/>
          <w:szCs w:val="24"/>
          <w:lang w:val="en-GB"/>
        </w:rPr>
        <w:object w:dxaOrig="220" w:dyaOrig="360" w14:anchorId="7FEEA888">
          <v:shape id="_x0000_i1059" type="#_x0000_t75" style="width:11.25pt;height:18.75pt" o:ole="">
            <v:imagedata r:id="rId75" o:title=""/>
          </v:shape>
          <o:OLEObject Type="Embed" ProgID="Equation.DSMT4" ShapeID="_x0000_i1059" DrawAspect="Content" ObjectID="_1520917979" r:id="rId79"/>
        </w:object>
      </w:r>
      <w:r w:rsidR="00AC2FAC">
        <w:rPr>
          <w:rFonts w:ascii="Times New Roman" w:hAnsi="Times New Roman" w:cs="Times New Roman"/>
          <w:sz w:val="24"/>
          <w:szCs w:val="24"/>
          <w:lang w:val="en-GB"/>
        </w:rPr>
        <w:t xml:space="preserve">, resulting in </w:t>
      </w:r>
      <w:r w:rsidR="00AC2FAC" w:rsidRPr="004A4705">
        <w:rPr>
          <w:rFonts w:ascii="Times New Roman" w:eastAsia="Times New Roman" w:hAnsi="Times New Roman" w:cs="Times New Roman"/>
          <w:position w:val="-28"/>
          <w:sz w:val="24"/>
          <w:szCs w:val="24"/>
        </w:rPr>
        <w:object w:dxaOrig="1579" w:dyaOrig="540" w14:anchorId="01C464D1">
          <v:shape id="_x0000_i1060" type="#_x0000_t75" style="width:78.75pt;height:27pt" o:ole="">
            <v:imagedata r:id="rId80" o:title=""/>
          </v:shape>
          <o:OLEObject Type="Embed" ProgID="Equation.DSMT4" ShapeID="_x0000_i1060" DrawAspect="Content" ObjectID="_1520917980" r:id="rId81"/>
        </w:object>
      </w:r>
      <w:r w:rsidR="00AC2FAC">
        <w:rPr>
          <w:rFonts w:ascii="Times New Roman" w:eastAsia="Times New Roman" w:hAnsi="Times New Roman" w:cs="Times New Roman"/>
          <w:sz w:val="24"/>
          <w:szCs w:val="24"/>
        </w:rPr>
        <w:t xml:space="preserve"> as the actual budget constraint used</w:t>
      </w:r>
      <w:r w:rsidR="005F35F5">
        <w:rPr>
          <w:rFonts w:ascii="Times New Roman" w:eastAsia="Times New Roman" w:hAnsi="Times New Roman" w:cs="Times New Roman"/>
          <w:sz w:val="24"/>
          <w:szCs w:val="24"/>
        </w:rPr>
        <w:t xml:space="preserve"> in the time-use model</w:t>
      </w:r>
      <w:r w:rsidR="00AC2FAC">
        <w:rPr>
          <w:rFonts w:ascii="Times New Roman" w:eastAsia="Times New Roman" w:hAnsi="Times New Roman" w:cs="Times New Roman"/>
          <w:sz w:val="24"/>
          <w:szCs w:val="24"/>
        </w:rPr>
        <w:t>.</w:t>
      </w:r>
      <w:r w:rsidR="008F2A1B">
        <w:rPr>
          <w:rFonts w:ascii="Times New Roman" w:eastAsia="Times New Roman" w:hAnsi="Times New Roman" w:cs="Times New Roman"/>
          <w:sz w:val="24"/>
          <w:szCs w:val="24"/>
        </w:rPr>
        <w:t xml:space="preserve"> </w:t>
      </w:r>
      <w:r w:rsidR="00AD18A2">
        <w:rPr>
          <w:rFonts w:ascii="Times New Roman" w:eastAsia="Times New Roman" w:hAnsi="Times New Roman" w:cs="Times New Roman"/>
          <w:sz w:val="24"/>
          <w:szCs w:val="24"/>
        </w:rPr>
        <w:t xml:space="preserve">The </w:t>
      </w:r>
      <w:r w:rsidR="00AD18A2">
        <w:rPr>
          <w:rFonts w:ascii="Times New Roman" w:eastAsia="Times New Roman" w:hAnsi="Times New Roman" w:cs="Times New Roman"/>
          <w:sz w:val="24"/>
          <w:szCs w:val="24"/>
          <w:u w:val="single"/>
        </w:rPr>
        <w:t>second</w:t>
      </w:r>
      <w:r w:rsidR="00AD18A2">
        <w:rPr>
          <w:rFonts w:ascii="Times New Roman" w:eastAsia="Times New Roman" w:hAnsi="Times New Roman" w:cs="Times New Roman"/>
          <w:sz w:val="24"/>
          <w:szCs w:val="24"/>
        </w:rPr>
        <w:t xml:space="preserve"> approach is to simply use the total </w:t>
      </w:r>
      <w:r w:rsidR="00AD18A2">
        <w:rPr>
          <w:rFonts w:ascii="Times New Roman" w:hAnsi="Times New Roman" w:cs="Times New Roman"/>
          <w:sz w:val="24"/>
          <w:szCs w:val="24"/>
          <w:lang w:val="en-GB"/>
        </w:rPr>
        <w:t>activity time expenditure (</w:t>
      </w:r>
      <w:r w:rsidR="00AD18A2" w:rsidRPr="00CE081D">
        <w:rPr>
          <w:rFonts w:ascii="Times New Roman" w:hAnsi="Times New Roman" w:cs="Times New Roman"/>
          <w:i/>
          <w:sz w:val="24"/>
          <w:szCs w:val="24"/>
          <w:lang w:val="en-GB"/>
        </w:rPr>
        <w:t>T</w:t>
      </w:r>
      <w:r w:rsidR="00AD18A2" w:rsidRPr="00CE081D">
        <w:rPr>
          <w:rFonts w:ascii="Times New Roman" w:hAnsi="Times New Roman" w:cs="Times New Roman"/>
          <w:i/>
          <w:sz w:val="24"/>
          <w:szCs w:val="24"/>
          <w:vertAlign w:val="subscript"/>
          <w:lang w:val="en-GB"/>
        </w:rPr>
        <w:t>i</w:t>
      </w:r>
      <w:r w:rsidR="00AD18A2">
        <w:rPr>
          <w:rFonts w:ascii="Times New Roman" w:hAnsi="Times New Roman" w:cs="Times New Roman"/>
          <w:sz w:val="24"/>
          <w:szCs w:val="24"/>
          <w:lang w:val="en-GB"/>
        </w:rPr>
        <w:t xml:space="preserve">), which is observed in the data for model estimation purposes and can be estimated via a </w:t>
      </w:r>
      <w:r w:rsidR="00823290">
        <w:rPr>
          <w:rFonts w:ascii="Times New Roman" w:hAnsi="Times New Roman" w:cs="Times New Roman"/>
          <w:sz w:val="24"/>
          <w:szCs w:val="24"/>
          <w:lang w:val="en-GB"/>
        </w:rPr>
        <w:t>log-</w:t>
      </w:r>
      <w:r w:rsidR="001D3D4C">
        <w:rPr>
          <w:rFonts w:ascii="Times New Roman" w:hAnsi="Times New Roman" w:cs="Times New Roman"/>
          <w:sz w:val="24"/>
          <w:szCs w:val="24"/>
          <w:lang w:val="en-GB"/>
        </w:rPr>
        <w:t>linear</w:t>
      </w:r>
      <w:r w:rsidR="00AD18A2">
        <w:rPr>
          <w:rFonts w:ascii="Times New Roman" w:hAnsi="Times New Roman" w:cs="Times New Roman"/>
          <w:sz w:val="24"/>
          <w:szCs w:val="24"/>
          <w:lang w:val="en-GB"/>
        </w:rPr>
        <w:t xml:space="preserve"> regression model for prediction purposes. In this case, the budget constraint would be</w:t>
      </w:r>
      <w:r w:rsidR="00AD18A2" w:rsidRPr="00C01630">
        <w:rPr>
          <w:rFonts w:ascii="Times New Roman" w:eastAsia="Times New Roman" w:hAnsi="Times New Roman" w:cs="Times New Roman"/>
          <w:position w:val="-28"/>
          <w:sz w:val="24"/>
          <w:szCs w:val="24"/>
        </w:rPr>
        <w:object w:dxaOrig="1200" w:dyaOrig="540" w14:anchorId="665C5FB2">
          <v:shape id="_x0000_i1061" type="#_x0000_t75" style="width:60pt;height:27pt" o:ole="">
            <v:imagedata r:id="rId82" o:title=""/>
          </v:shape>
          <o:OLEObject Type="Embed" ProgID="Equation.DSMT4" ShapeID="_x0000_i1061" DrawAspect="Content" ObjectID="_1520917981" r:id="rId83"/>
        </w:object>
      </w:r>
      <w:r w:rsidR="00AD18A2">
        <w:rPr>
          <w:rFonts w:ascii="Times New Roman" w:eastAsia="Times New Roman" w:hAnsi="Times New Roman" w:cs="Times New Roman"/>
          <w:sz w:val="24"/>
          <w:szCs w:val="24"/>
        </w:rPr>
        <w:t xml:space="preserve">, where </w:t>
      </w:r>
      <w:r w:rsidR="00AD18A2" w:rsidRPr="00CE081D">
        <w:rPr>
          <w:rFonts w:ascii="Times New Roman" w:hAnsi="Times New Roman" w:cs="Times New Roman"/>
          <w:i/>
          <w:sz w:val="24"/>
          <w:szCs w:val="24"/>
          <w:lang w:val="en-GB"/>
        </w:rPr>
        <w:t>T</w:t>
      </w:r>
      <w:r w:rsidR="00AD18A2" w:rsidRPr="00CE081D">
        <w:rPr>
          <w:rFonts w:ascii="Times New Roman" w:hAnsi="Times New Roman" w:cs="Times New Roman"/>
          <w:i/>
          <w:sz w:val="24"/>
          <w:szCs w:val="24"/>
          <w:vertAlign w:val="subscript"/>
          <w:lang w:val="en-GB"/>
        </w:rPr>
        <w:t>i</w:t>
      </w:r>
      <w:r w:rsidR="00AD18A2">
        <w:rPr>
          <w:rFonts w:ascii="Times New Roman" w:hAnsi="Times New Roman" w:cs="Times New Roman"/>
          <w:sz w:val="24"/>
          <w:szCs w:val="24"/>
          <w:vertAlign w:val="subscript"/>
          <w:lang w:val="en-GB"/>
        </w:rPr>
        <w:t xml:space="preserve"> </w:t>
      </w:r>
      <w:r w:rsidR="00AD18A2">
        <w:rPr>
          <w:rFonts w:ascii="Times New Roman" w:hAnsi="Times New Roman" w:cs="Times New Roman"/>
          <w:sz w:val="24"/>
          <w:szCs w:val="24"/>
          <w:lang w:val="en-GB"/>
        </w:rPr>
        <w:t xml:space="preserve"> is the total OH ATE. </w:t>
      </w:r>
      <w:r w:rsidR="008D7105">
        <w:rPr>
          <w:rFonts w:ascii="Times New Roman" w:eastAsia="Times New Roman" w:hAnsi="Times New Roman" w:cs="Times New Roman"/>
          <w:sz w:val="24"/>
          <w:szCs w:val="24"/>
        </w:rPr>
        <w:t xml:space="preserve">The </w:t>
      </w:r>
      <w:r w:rsidR="00AD18A2">
        <w:rPr>
          <w:rFonts w:ascii="Times New Roman" w:eastAsia="Times New Roman" w:hAnsi="Times New Roman" w:cs="Times New Roman"/>
          <w:sz w:val="24"/>
          <w:szCs w:val="24"/>
          <w:u w:val="single"/>
        </w:rPr>
        <w:t>third</w:t>
      </w:r>
      <w:r w:rsidR="008D7105">
        <w:rPr>
          <w:rFonts w:ascii="Times New Roman" w:eastAsia="Times New Roman" w:hAnsi="Times New Roman" w:cs="Times New Roman"/>
          <w:sz w:val="24"/>
          <w:szCs w:val="24"/>
        </w:rPr>
        <w:t xml:space="preserve"> approach is to</w:t>
      </w:r>
      <w:r w:rsidR="00AC2FAC">
        <w:rPr>
          <w:rFonts w:ascii="Times New Roman" w:eastAsia="Times New Roman" w:hAnsi="Times New Roman" w:cs="Times New Roman"/>
          <w:sz w:val="24"/>
          <w:szCs w:val="24"/>
        </w:rPr>
        <w:t xml:space="preserve"> specify an</w:t>
      </w:r>
      <w:r w:rsidR="004226AF">
        <w:rPr>
          <w:rFonts w:ascii="Times New Roman" w:eastAsia="Times New Roman" w:hAnsi="Times New Roman" w:cs="Times New Roman"/>
          <w:sz w:val="24"/>
          <w:szCs w:val="24"/>
        </w:rPr>
        <w:t xml:space="preserve"> arbitrarily </w:t>
      </w:r>
      <w:r w:rsidR="00FB1B67">
        <w:rPr>
          <w:rFonts w:ascii="Times New Roman" w:eastAsia="Times New Roman" w:hAnsi="Times New Roman" w:cs="Times New Roman"/>
          <w:sz w:val="24"/>
          <w:szCs w:val="24"/>
        </w:rPr>
        <w:t>assumed</w:t>
      </w:r>
      <w:r w:rsidR="004226AF">
        <w:rPr>
          <w:rFonts w:ascii="Times New Roman" w:eastAsia="Times New Roman" w:hAnsi="Times New Roman" w:cs="Times New Roman"/>
          <w:sz w:val="24"/>
          <w:szCs w:val="24"/>
        </w:rPr>
        <w:t xml:space="preserve"> budget amount </w:t>
      </w:r>
      <w:r w:rsidR="00253044">
        <w:rPr>
          <w:rFonts w:ascii="Times New Roman" w:hAnsi="Times New Roman" w:cs="Times New Roman"/>
          <w:sz w:val="24"/>
          <w:szCs w:val="24"/>
          <w:lang w:val="en-GB"/>
        </w:rPr>
        <w:t>(greater than the observed OH-</w:t>
      </w:r>
      <w:r w:rsidR="00CD5A7E">
        <w:rPr>
          <w:rFonts w:ascii="Times New Roman" w:hAnsi="Times New Roman" w:cs="Times New Roman"/>
          <w:sz w:val="24"/>
          <w:szCs w:val="24"/>
          <w:lang w:val="en-GB"/>
        </w:rPr>
        <w:t>ATEs</w:t>
      </w:r>
      <w:r w:rsidR="006978A8">
        <w:rPr>
          <w:rFonts w:ascii="Times New Roman" w:hAnsi="Times New Roman" w:cs="Times New Roman"/>
          <w:sz w:val="24"/>
          <w:szCs w:val="24"/>
          <w:lang w:val="en-GB"/>
        </w:rPr>
        <w:t xml:space="preserve"> in the sample</w:t>
      </w:r>
      <w:r w:rsidR="00CD5A7E">
        <w:rPr>
          <w:rFonts w:ascii="Times New Roman" w:hAnsi="Times New Roman" w:cs="Times New Roman"/>
          <w:sz w:val="24"/>
          <w:szCs w:val="24"/>
          <w:lang w:val="en-GB"/>
        </w:rPr>
        <w:t xml:space="preserve">) </w:t>
      </w:r>
      <w:r w:rsidR="00AC2FAC">
        <w:rPr>
          <w:rFonts w:ascii="Times New Roman" w:eastAsia="Times New Roman" w:hAnsi="Times New Roman" w:cs="Times New Roman"/>
          <w:sz w:val="24"/>
          <w:szCs w:val="24"/>
        </w:rPr>
        <w:t xml:space="preserve">on the right side of the budget constraint (i.e., approaches </w:t>
      </w:r>
      <w:r w:rsidR="00BA17D2">
        <w:rPr>
          <w:rFonts w:ascii="Times New Roman" w:eastAsia="Times New Roman" w:hAnsi="Times New Roman" w:cs="Times New Roman"/>
          <w:sz w:val="24"/>
          <w:szCs w:val="24"/>
        </w:rPr>
        <w:t>3</w:t>
      </w:r>
      <w:r w:rsidR="00AC2FAC">
        <w:rPr>
          <w:rFonts w:ascii="Times New Roman" w:eastAsia="Times New Roman" w:hAnsi="Times New Roman" w:cs="Times New Roman"/>
          <w:sz w:val="24"/>
          <w:szCs w:val="24"/>
        </w:rPr>
        <w:t xml:space="preserve">a to </w:t>
      </w:r>
      <w:r w:rsidR="00BA17D2">
        <w:rPr>
          <w:rFonts w:ascii="Times New Roman" w:eastAsia="Times New Roman" w:hAnsi="Times New Roman" w:cs="Times New Roman"/>
          <w:sz w:val="24"/>
          <w:szCs w:val="24"/>
        </w:rPr>
        <w:t>3</w:t>
      </w:r>
      <w:r w:rsidR="005139BC">
        <w:rPr>
          <w:rFonts w:ascii="Times New Roman" w:eastAsia="Times New Roman" w:hAnsi="Times New Roman" w:cs="Times New Roman"/>
          <w:sz w:val="24"/>
          <w:szCs w:val="24"/>
        </w:rPr>
        <w:t>e</w:t>
      </w:r>
      <w:r w:rsidR="00AC2FAC">
        <w:rPr>
          <w:rFonts w:ascii="Times New Roman" w:eastAsia="Times New Roman" w:hAnsi="Times New Roman" w:cs="Times New Roman"/>
          <w:sz w:val="24"/>
          <w:szCs w:val="24"/>
        </w:rPr>
        <w:t xml:space="preserve"> discussed earlier). </w:t>
      </w:r>
    </w:p>
    <w:p w14:paraId="7634C949" w14:textId="77777777" w:rsidR="00D17C64" w:rsidRDefault="00897C48" w:rsidP="00EA1530">
      <w:pPr>
        <w:spacing w:after="0" w:line="360" w:lineRule="auto"/>
        <w:ind w:firstLine="720"/>
        <w:jc w:val="both"/>
        <w:outlineLvl w:val="0"/>
        <w:rPr>
          <w:rFonts w:ascii="Times New Roman" w:hAnsi="Times New Roman" w:cs="Times New Roman"/>
          <w:sz w:val="24"/>
          <w:szCs w:val="24"/>
          <w:lang w:val="en-GB"/>
        </w:rPr>
      </w:pPr>
      <w:r>
        <w:rPr>
          <w:rFonts w:ascii="Times New Roman" w:hAnsi="Times New Roman" w:cs="Times New Roman"/>
          <w:sz w:val="24"/>
          <w:szCs w:val="24"/>
          <w:lang w:val="en-GB"/>
        </w:rPr>
        <w:t>In</w:t>
      </w:r>
      <w:r w:rsidR="002B5748">
        <w:rPr>
          <w:rFonts w:ascii="Times New Roman" w:hAnsi="Times New Roman" w:cs="Times New Roman"/>
          <w:sz w:val="24"/>
          <w:szCs w:val="24"/>
          <w:lang w:val="en-GB"/>
        </w:rPr>
        <w:t xml:space="preserve"> the above</w:t>
      </w:r>
      <w:r w:rsidR="00277058">
        <w:rPr>
          <w:rFonts w:ascii="Times New Roman" w:hAnsi="Times New Roman" w:cs="Times New Roman"/>
          <w:sz w:val="24"/>
          <w:szCs w:val="24"/>
          <w:lang w:val="en-GB"/>
        </w:rPr>
        <w:t xml:space="preserve"> formulation, </w:t>
      </w:r>
      <w:r>
        <w:rPr>
          <w:rFonts w:ascii="Times New Roman" w:hAnsi="Times New Roman" w:cs="Times New Roman"/>
          <w:sz w:val="24"/>
          <w:szCs w:val="24"/>
          <w:lang w:val="en-GB"/>
        </w:rPr>
        <w:t xml:space="preserve">when the stochastic frontier approach is used </w:t>
      </w:r>
      <w:r w:rsidR="0061362F">
        <w:rPr>
          <w:rFonts w:ascii="Times New Roman" w:hAnsi="Times New Roman" w:cs="Times New Roman"/>
          <w:sz w:val="24"/>
          <w:szCs w:val="24"/>
          <w:lang w:val="en-GB"/>
        </w:rPr>
        <w:t xml:space="preserve">to determine the budget, </w:t>
      </w:r>
      <w:r w:rsidR="00277058">
        <w:rPr>
          <w:rFonts w:ascii="Times New Roman" w:hAnsi="Times New Roman" w:cs="Times New Roman"/>
          <w:sz w:val="24"/>
          <w:szCs w:val="24"/>
          <w:lang w:val="en-GB"/>
        </w:rPr>
        <w:t>t</w:t>
      </w:r>
      <w:r w:rsidR="00D17C64">
        <w:rPr>
          <w:rFonts w:ascii="Times New Roman" w:hAnsi="Times New Roman" w:cs="Times New Roman"/>
          <w:sz w:val="24"/>
          <w:szCs w:val="24"/>
          <w:lang w:val="en-GB"/>
        </w:rPr>
        <w:t>he first choice alternative (</w:t>
      </w:r>
      <w:r w:rsidR="00D17C64" w:rsidRPr="00D17C64">
        <w:rPr>
          <w:rFonts w:ascii="Times New Roman" w:hAnsi="Times New Roman" w:cs="Times New Roman"/>
          <w:i/>
          <w:sz w:val="24"/>
          <w:szCs w:val="24"/>
          <w:lang w:val="en-GB"/>
        </w:rPr>
        <w:t>k</w:t>
      </w:r>
      <w:r w:rsidR="00D17C64">
        <w:rPr>
          <w:rFonts w:ascii="Times New Roman" w:hAnsi="Times New Roman" w:cs="Times New Roman"/>
          <w:i/>
          <w:sz w:val="24"/>
          <w:szCs w:val="24"/>
          <w:lang w:val="en-GB"/>
        </w:rPr>
        <w:t xml:space="preserve"> </w:t>
      </w:r>
      <w:r w:rsidR="00D17C64" w:rsidRPr="00D17C64">
        <w:rPr>
          <w:rFonts w:ascii="Times New Roman" w:hAnsi="Times New Roman" w:cs="Times New Roman"/>
          <w:i/>
          <w:sz w:val="24"/>
          <w:szCs w:val="24"/>
          <w:lang w:val="en-GB"/>
        </w:rPr>
        <w:t>=</w:t>
      </w:r>
      <w:r w:rsidR="00D17C64">
        <w:rPr>
          <w:rFonts w:ascii="Times New Roman" w:hAnsi="Times New Roman" w:cs="Times New Roman"/>
          <w:i/>
          <w:sz w:val="24"/>
          <w:szCs w:val="24"/>
          <w:lang w:val="en-GB"/>
        </w:rPr>
        <w:t xml:space="preserve"> </w:t>
      </w:r>
      <w:r w:rsidR="00D17C64" w:rsidRPr="00D17C64">
        <w:rPr>
          <w:rFonts w:ascii="Times New Roman" w:hAnsi="Times New Roman" w:cs="Times New Roman"/>
          <w:i/>
          <w:sz w:val="24"/>
          <w:szCs w:val="24"/>
          <w:lang w:val="en-GB"/>
        </w:rPr>
        <w:t>1</w:t>
      </w:r>
      <w:r w:rsidR="00D17C64">
        <w:rPr>
          <w:rFonts w:ascii="Times New Roman" w:hAnsi="Times New Roman" w:cs="Times New Roman"/>
          <w:sz w:val="24"/>
          <w:szCs w:val="24"/>
          <w:lang w:val="en-GB"/>
        </w:rPr>
        <w:t xml:space="preserve">) </w:t>
      </w:r>
      <w:r w:rsidR="00EC2F08">
        <w:rPr>
          <w:rFonts w:ascii="Times New Roman" w:hAnsi="Times New Roman" w:cs="Times New Roman"/>
          <w:sz w:val="24"/>
          <w:szCs w:val="24"/>
          <w:lang w:val="en-GB"/>
        </w:rPr>
        <w:t xml:space="preserve">in the utility function </w:t>
      </w:r>
      <w:r w:rsidR="00D17C64">
        <w:rPr>
          <w:rFonts w:ascii="Times New Roman" w:hAnsi="Times New Roman" w:cs="Times New Roman"/>
          <w:sz w:val="24"/>
          <w:szCs w:val="24"/>
          <w:lang w:val="en-GB"/>
        </w:rPr>
        <w:t xml:space="preserve">is designated as the </w:t>
      </w:r>
      <w:r w:rsidR="00D17C64" w:rsidRPr="00277058">
        <w:rPr>
          <w:rFonts w:ascii="Times New Roman" w:hAnsi="Times New Roman" w:cs="Times New Roman"/>
          <w:i/>
          <w:sz w:val="24"/>
          <w:szCs w:val="24"/>
          <w:lang w:val="en-GB"/>
        </w:rPr>
        <w:t>outside good</w:t>
      </w:r>
      <w:r w:rsidR="00D17C64">
        <w:rPr>
          <w:rFonts w:ascii="Times New Roman" w:hAnsi="Times New Roman" w:cs="Times New Roman"/>
          <w:sz w:val="24"/>
          <w:szCs w:val="24"/>
          <w:lang w:val="en-GB"/>
        </w:rPr>
        <w:t xml:space="preserve"> </w:t>
      </w:r>
      <w:r w:rsidR="00277058">
        <w:rPr>
          <w:rFonts w:ascii="Times New Roman" w:hAnsi="Times New Roman" w:cs="Times New Roman"/>
          <w:sz w:val="24"/>
          <w:szCs w:val="24"/>
          <w:lang w:val="en-GB"/>
        </w:rPr>
        <w:t xml:space="preserve">that </w:t>
      </w:r>
      <w:r w:rsidR="00714DC6">
        <w:rPr>
          <w:rFonts w:ascii="Times New Roman" w:hAnsi="Times New Roman" w:cs="Times New Roman"/>
          <w:sz w:val="24"/>
          <w:szCs w:val="24"/>
          <w:lang w:val="en-GB"/>
        </w:rPr>
        <w:t xml:space="preserve">represents the difference between the </w:t>
      </w:r>
      <w:r w:rsidR="00EC2F08">
        <w:rPr>
          <w:rFonts w:ascii="Times New Roman" w:hAnsi="Times New Roman" w:cs="Times New Roman"/>
          <w:sz w:val="24"/>
          <w:szCs w:val="24"/>
          <w:lang w:val="en-GB"/>
        </w:rPr>
        <w:t xml:space="preserve">OH activity time frontier and the observed activity time expenditure (i.e., </w:t>
      </w:r>
      <w:r w:rsidR="00C83C91" w:rsidRPr="00C669D7">
        <w:rPr>
          <w:rFonts w:ascii="Times New Roman" w:hAnsi="Times New Roman" w:cs="Times New Roman"/>
          <w:position w:val="-12"/>
          <w:sz w:val="24"/>
          <w:szCs w:val="24"/>
          <w:lang w:val="en-GB"/>
        </w:rPr>
        <w:object w:dxaOrig="980" w:dyaOrig="360" w14:anchorId="00D00B3C">
          <v:shape id="_x0000_i1062" type="#_x0000_t75" style="width:49.5pt;height:18.75pt" o:ole="">
            <v:imagedata r:id="rId84" o:title=""/>
          </v:shape>
          <o:OLEObject Type="Embed" ProgID="Equation.DSMT4" ShapeID="_x0000_i1062" DrawAspect="Content" ObjectID="_1520917982" r:id="rId85"/>
        </w:object>
      </w:r>
      <w:r w:rsidR="00EC2F08">
        <w:rPr>
          <w:rFonts w:ascii="Times New Roman" w:hAnsi="Times New Roman" w:cs="Times New Roman"/>
          <w:sz w:val="24"/>
          <w:szCs w:val="24"/>
          <w:lang w:val="en-GB"/>
        </w:rPr>
        <w:t>)</w:t>
      </w:r>
      <w:r w:rsidR="00C83C91">
        <w:rPr>
          <w:rFonts w:ascii="Times New Roman" w:hAnsi="Times New Roman" w:cs="Times New Roman"/>
          <w:sz w:val="24"/>
          <w:szCs w:val="24"/>
          <w:lang w:val="en-GB"/>
        </w:rPr>
        <w:t xml:space="preserve">, while the other </w:t>
      </w:r>
      <w:r w:rsidR="00F05E5B">
        <w:rPr>
          <w:rFonts w:ascii="Times New Roman" w:hAnsi="Times New Roman" w:cs="Times New Roman"/>
          <w:sz w:val="24"/>
          <w:szCs w:val="24"/>
          <w:lang w:val="en-GB"/>
        </w:rPr>
        <w:t>alternatives (</w:t>
      </w:r>
      <w:r w:rsidR="00F05E5B" w:rsidRPr="00F05E5B">
        <w:rPr>
          <w:rFonts w:ascii="Times New Roman" w:hAnsi="Times New Roman" w:cs="Times New Roman"/>
          <w:i/>
          <w:sz w:val="24"/>
          <w:szCs w:val="24"/>
          <w:lang w:val="en-GB"/>
        </w:rPr>
        <w:t>k = 2,3,…,K</w:t>
      </w:r>
      <w:r w:rsidR="00F05E5B">
        <w:rPr>
          <w:rFonts w:ascii="Times New Roman" w:hAnsi="Times New Roman" w:cs="Times New Roman"/>
          <w:sz w:val="24"/>
          <w:szCs w:val="24"/>
          <w:lang w:val="en-GB"/>
        </w:rPr>
        <w:t>)</w:t>
      </w:r>
      <w:r w:rsidR="00C83C91">
        <w:rPr>
          <w:rFonts w:ascii="Times New Roman" w:hAnsi="Times New Roman" w:cs="Times New Roman"/>
          <w:sz w:val="24"/>
          <w:szCs w:val="24"/>
          <w:lang w:val="en-GB"/>
        </w:rPr>
        <w:t xml:space="preserve"> are the </w:t>
      </w:r>
      <w:r w:rsidR="00C83C91" w:rsidRPr="00F05E5B">
        <w:rPr>
          <w:rFonts w:ascii="Times New Roman" w:hAnsi="Times New Roman" w:cs="Times New Roman"/>
          <w:i/>
          <w:sz w:val="24"/>
          <w:szCs w:val="24"/>
          <w:lang w:val="en-GB"/>
        </w:rPr>
        <w:t>inside goods</w:t>
      </w:r>
      <w:r w:rsidR="00C83C91">
        <w:rPr>
          <w:rFonts w:ascii="Times New Roman" w:hAnsi="Times New Roman" w:cs="Times New Roman"/>
          <w:sz w:val="24"/>
          <w:szCs w:val="24"/>
          <w:lang w:val="en-GB"/>
        </w:rPr>
        <w:t xml:space="preserve"> representing different OH activities.</w:t>
      </w:r>
      <w:r w:rsidR="00B63494">
        <w:rPr>
          <w:rFonts w:ascii="Times New Roman" w:hAnsi="Times New Roman" w:cs="Times New Roman"/>
          <w:sz w:val="24"/>
          <w:szCs w:val="24"/>
          <w:lang w:val="en-GB"/>
        </w:rPr>
        <w:t xml:space="preserve"> </w:t>
      </w:r>
      <w:r w:rsidR="005875FE">
        <w:rPr>
          <w:rFonts w:ascii="Times New Roman" w:hAnsi="Times New Roman" w:cs="Times New Roman"/>
          <w:sz w:val="24"/>
          <w:szCs w:val="24"/>
          <w:lang w:val="en-GB"/>
        </w:rPr>
        <w:t>Similarly, when an arbitra</w:t>
      </w:r>
      <w:r w:rsidR="00B0675F">
        <w:rPr>
          <w:rFonts w:ascii="Times New Roman" w:hAnsi="Times New Roman" w:cs="Times New Roman"/>
          <w:sz w:val="24"/>
          <w:szCs w:val="24"/>
          <w:lang w:val="en-GB"/>
        </w:rPr>
        <w:t>rily assumed budget (gr</w:t>
      </w:r>
      <w:r w:rsidR="00C07DFA">
        <w:rPr>
          <w:rFonts w:ascii="Times New Roman" w:hAnsi="Times New Roman" w:cs="Times New Roman"/>
          <w:sz w:val="24"/>
          <w:szCs w:val="24"/>
          <w:lang w:val="en-GB"/>
        </w:rPr>
        <w:t>e</w:t>
      </w:r>
      <w:r w:rsidR="00924D79">
        <w:rPr>
          <w:rFonts w:ascii="Times New Roman" w:hAnsi="Times New Roman" w:cs="Times New Roman"/>
          <w:sz w:val="24"/>
          <w:szCs w:val="24"/>
          <w:lang w:val="en-GB"/>
        </w:rPr>
        <w:t>ater than the observed OH-</w:t>
      </w:r>
      <w:r w:rsidR="00B0675F">
        <w:rPr>
          <w:rFonts w:ascii="Times New Roman" w:hAnsi="Times New Roman" w:cs="Times New Roman"/>
          <w:sz w:val="24"/>
          <w:szCs w:val="24"/>
          <w:lang w:val="en-GB"/>
        </w:rPr>
        <w:t xml:space="preserve">ATEs) is used, the </w:t>
      </w:r>
      <w:r w:rsidR="00B0675F" w:rsidRPr="00B0675F">
        <w:rPr>
          <w:rFonts w:ascii="Times New Roman" w:hAnsi="Times New Roman" w:cs="Times New Roman"/>
          <w:i/>
          <w:sz w:val="24"/>
          <w:szCs w:val="24"/>
          <w:lang w:val="en-GB"/>
        </w:rPr>
        <w:t>outside good</w:t>
      </w:r>
      <w:r w:rsidR="00B0675F">
        <w:rPr>
          <w:rFonts w:ascii="Times New Roman" w:hAnsi="Times New Roman" w:cs="Times New Roman"/>
          <w:sz w:val="24"/>
          <w:szCs w:val="24"/>
          <w:lang w:val="en-GB"/>
        </w:rPr>
        <w:t xml:space="preserve"> represents the difference between the budget and the O</w:t>
      </w:r>
      <w:r w:rsidR="00132634">
        <w:rPr>
          <w:rFonts w:ascii="Times New Roman" w:hAnsi="Times New Roman" w:cs="Times New Roman"/>
          <w:sz w:val="24"/>
          <w:szCs w:val="24"/>
          <w:lang w:val="en-GB"/>
        </w:rPr>
        <w:t>H</w:t>
      </w:r>
      <w:r w:rsidR="00924D79">
        <w:rPr>
          <w:rFonts w:ascii="Times New Roman" w:hAnsi="Times New Roman" w:cs="Times New Roman"/>
          <w:sz w:val="24"/>
          <w:szCs w:val="24"/>
          <w:lang w:val="en-GB"/>
        </w:rPr>
        <w:t>-</w:t>
      </w:r>
      <w:r w:rsidR="00B0675F">
        <w:rPr>
          <w:rFonts w:ascii="Times New Roman" w:hAnsi="Times New Roman" w:cs="Times New Roman"/>
          <w:sz w:val="24"/>
          <w:szCs w:val="24"/>
          <w:lang w:val="en-GB"/>
        </w:rPr>
        <w:t>ATE.</w:t>
      </w:r>
      <w:r w:rsidR="004D6F9F">
        <w:rPr>
          <w:rFonts w:ascii="Times New Roman" w:hAnsi="Times New Roman" w:cs="Times New Roman"/>
          <w:sz w:val="24"/>
          <w:szCs w:val="24"/>
          <w:lang w:val="en-GB"/>
        </w:rPr>
        <w:t xml:space="preserve"> On the other hand, when the OH-</w:t>
      </w:r>
      <w:r w:rsidR="00B0675F">
        <w:rPr>
          <w:rFonts w:ascii="Times New Roman" w:hAnsi="Times New Roman" w:cs="Times New Roman"/>
          <w:sz w:val="24"/>
          <w:szCs w:val="24"/>
          <w:lang w:val="en-GB"/>
        </w:rPr>
        <w:t>ATE (</w:t>
      </w:r>
      <w:r w:rsidR="00B0675F" w:rsidRPr="00CE081D">
        <w:rPr>
          <w:rFonts w:ascii="Times New Roman" w:hAnsi="Times New Roman" w:cs="Times New Roman"/>
          <w:i/>
          <w:sz w:val="24"/>
          <w:szCs w:val="24"/>
          <w:lang w:val="en-GB"/>
        </w:rPr>
        <w:t>T</w:t>
      </w:r>
      <w:r w:rsidR="00B0675F" w:rsidRPr="00CE081D">
        <w:rPr>
          <w:rFonts w:ascii="Times New Roman" w:hAnsi="Times New Roman" w:cs="Times New Roman"/>
          <w:i/>
          <w:sz w:val="24"/>
          <w:szCs w:val="24"/>
          <w:vertAlign w:val="subscript"/>
          <w:lang w:val="en-GB"/>
        </w:rPr>
        <w:t>i</w:t>
      </w:r>
      <w:r w:rsidR="00B0675F">
        <w:rPr>
          <w:rFonts w:ascii="Times New Roman" w:hAnsi="Times New Roman" w:cs="Times New Roman"/>
          <w:sz w:val="24"/>
          <w:szCs w:val="24"/>
          <w:vertAlign w:val="subscript"/>
          <w:lang w:val="en-GB"/>
        </w:rPr>
        <w:t xml:space="preserve"> </w:t>
      </w:r>
      <w:r w:rsidR="00B0675F">
        <w:rPr>
          <w:rFonts w:ascii="Times New Roman" w:hAnsi="Times New Roman" w:cs="Times New Roman"/>
          <w:sz w:val="24"/>
          <w:szCs w:val="24"/>
          <w:lang w:val="en-GB"/>
        </w:rPr>
        <w:t xml:space="preserve">) is itself used as the budget, there is no </w:t>
      </w:r>
      <w:r w:rsidR="00B0675F" w:rsidRPr="00E1106A">
        <w:rPr>
          <w:rFonts w:ascii="Times New Roman" w:hAnsi="Times New Roman" w:cs="Times New Roman"/>
          <w:i/>
          <w:sz w:val="24"/>
          <w:szCs w:val="24"/>
          <w:lang w:val="en-GB"/>
        </w:rPr>
        <w:t>outside good</w:t>
      </w:r>
      <w:r w:rsidR="00B0675F">
        <w:rPr>
          <w:rFonts w:ascii="Times New Roman" w:hAnsi="Times New Roman" w:cs="Times New Roman"/>
          <w:sz w:val="24"/>
          <w:szCs w:val="24"/>
          <w:lang w:val="en-GB"/>
        </w:rPr>
        <w:t xml:space="preserve"> in the formulation.</w:t>
      </w:r>
    </w:p>
    <w:p w14:paraId="621AF8F1" w14:textId="77777777" w:rsidR="0014771A" w:rsidRDefault="00DA3539" w:rsidP="00EA1530">
      <w:pPr>
        <w:spacing w:after="0" w:line="360" w:lineRule="auto"/>
        <w:ind w:firstLine="720"/>
        <w:jc w:val="both"/>
        <w:outlineLvl w:val="0"/>
        <w:rPr>
          <w:rFonts w:ascii="Times New Roman" w:eastAsia="Times New Roman" w:hAnsi="Times New Roman" w:cs="Times New Roman"/>
          <w:sz w:val="24"/>
          <w:szCs w:val="24"/>
        </w:rPr>
      </w:pPr>
      <w:r>
        <w:rPr>
          <w:rFonts w:ascii="Times New Roman" w:hAnsi="Times New Roman" w:cs="Times New Roman"/>
          <w:sz w:val="24"/>
          <w:szCs w:val="24"/>
          <w:lang w:val="en-GB"/>
        </w:rPr>
        <w:t>In the utility function,</w:t>
      </w:r>
      <w:r w:rsidR="00B63494">
        <w:rPr>
          <w:rFonts w:ascii="Times New Roman" w:hAnsi="Times New Roman" w:cs="Times New Roman"/>
          <w:sz w:val="24"/>
          <w:szCs w:val="24"/>
          <w:lang w:val="en-GB"/>
        </w:rPr>
        <w:t xml:space="preserve"> </w:t>
      </w:r>
      <w:r w:rsidRPr="00C01630">
        <w:rPr>
          <w:rFonts w:ascii="Times New Roman" w:eastAsia="Times New Roman" w:hAnsi="Times New Roman" w:cs="Times New Roman"/>
          <w:position w:val="-12"/>
          <w:sz w:val="24"/>
          <w:szCs w:val="24"/>
        </w:rPr>
        <w:object w:dxaOrig="340" w:dyaOrig="360" w14:anchorId="484B9F90">
          <v:shape id="_x0000_i1063" type="#_x0000_t75" style="width:17.25pt;height:18.75pt" o:ole="">
            <v:imagedata r:id="rId86" o:title=""/>
          </v:shape>
          <o:OLEObject Type="Embed" ProgID="Equation.DSMT4" ShapeID="_x0000_i1063" DrawAspect="Content" ObjectID="_1520917983" r:id="rId87"/>
        </w:object>
      </w:r>
      <w:r w:rsidR="003B1E7B">
        <w:rPr>
          <w:rFonts w:ascii="Times New Roman" w:hAnsi="Times New Roman" w:cs="Times New Roman"/>
          <w:sz w:val="24"/>
          <w:szCs w:val="24"/>
          <w:lang w:val="en-GB"/>
        </w:rPr>
        <w:t>, label</w:t>
      </w:r>
      <w:r w:rsidR="003B1E7B" w:rsidRPr="00C01630">
        <w:rPr>
          <w:rFonts w:ascii="Times New Roman" w:hAnsi="Times New Roman" w:cs="Times New Roman"/>
          <w:sz w:val="24"/>
          <w:szCs w:val="24"/>
          <w:lang w:val="en-GB"/>
        </w:rPr>
        <w:t>led</w:t>
      </w:r>
      <w:r w:rsidR="00C128A6" w:rsidRPr="00C01630">
        <w:rPr>
          <w:rFonts w:ascii="Times New Roman" w:hAnsi="Times New Roman" w:cs="Times New Roman"/>
          <w:sz w:val="24"/>
          <w:szCs w:val="24"/>
          <w:lang w:val="en-GB"/>
        </w:rPr>
        <w:t xml:space="preserve"> the baseline </w:t>
      </w:r>
      <w:r w:rsidR="00C128A6">
        <w:rPr>
          <w:rFonts w:ascii="Times New Roman" w:hAnsi="Times New Roman" w:cs="Times New Roman"/>
          <w:sz w:val="24"/>
          <w:szCs w:val="24"/>
          <w:lang w:val="en-GB"/>
        </w:rPr>
        <w:t xml:space="preserve">marginal </w:t>
      </w:r>
      <w:r w:rsidR="00C128A6" w:rsidRPr="00C01630">
        <w:rPr>
          <w:rFonts w:ascii="Times New Roman" w:hAnsi="Times New Roman" w:cs="Times New Roman"/>
          <w:sz w:val="24"/>
          <w:szCs w:val="24"/>
          <w:lang w:val="en-GB"/>
        </w:rPr>
        <w:t xml:space="preserve">utility </w:t>
      </w:r>
      <w:r>
        <w:rPr>
          <w:rFonts w:ascii="Times New Roman" w:hAnsi="Times New Roman" w:cs="Times New Roman"/>
          <w:sz w:val="24"/>
          <w:szCs w:val="24"/>
          <w:lang w:val="en-GB"/>
        </w:rPr>
        <w:t xml:space="preserve">of individual </w:t>
      </w:r>
      <w:r w:rsidRPr="00DA3539">
        <w:rPr>
          <w:rFonts w:ascii="Times New Roman" w:hAnsi="Times New Roman" w:cs="Times New Roman"/>
          <w:i/>
          <w:sz w:val="24"/>
          <w:szCs w:val="24"/>
          <w:lang w:val="en-GB"/>
        </w:rPr>
        <w:t>i</w:t>
      </w:r>
      <w:r>
        <w:rPr>
          <w:rFonts w:ascii="Times New Roman" w:hAnsi="Times New Roman" w:cs="Times New Roman"/>
          <w:sz w:val="24"/>
          <w:szCs w:val="24"/>
          <w:lang w:val="en-GB"/>
        </w:rPr>
        <w:t xml:space="preserve"> </w:t>
      </w:r>
      <w:r w:rsidR="00C128A6" w:rsidRPr="00C01630">
        <w:rPr>
          <w:rFonts w:ascii="Times New Roman" w:hAnsi="Times New Roman" w:cs="Times New Roman"/>
          <w:sz w:val="24"/>
          <w:szCs w:val="24"/>
          <w:lang w:val="en-GB"/>
        </w:rPr>
        <w:t xml:space="preserve">for alternative </w:t>
      </w:r>
      <w:r w:rsidR="00C128A6" w:rsidRPr="00C01630">
        <w:rPr>
          <w:rFonts w:ascii="Times New Roman" w:hAnsi="Times New Roman" w:cs="Times New Roman"/>
          <w:i/>
          <w:sz w:val="24"/>
          <w:szCs w:val="24"/>
          <w:lang w:val="en-GB"/>
        </w:rPr>
        <w:t>k</w:t>
      </w:r>
      <w:r w:rsidR="00C128A6" w:rsidRPr="00C01630">
        <w:rPr>
          <w:rFonts w:ascii="Times New Roman" w:hAnsi="Times New Roman" w:cs="Times New Roman"/>
          <w:sz w:val="24"/>
          <w:szCs w:val="24"/>
          <w:lang w:val="en-GB"/>
        </w:rPr>
        <w:t xml:space="preserve">, is the marginal utility of time allocation to activity </w:t>
      </w:r>
      <w:r w:rsidR="00C128A6" w:rsidRPr="00C01630">
        <w:rPr>
          <w:rFonts w:ascii="Times New Roman" w:hAnsi="Times New Roman" w:cs="Times New Roman"/>
          <w:i/>
          <w:sz w:val="24"/>
          <w:szCs w:val="24"/>
          <w:lang w:val="en-GB"/>
        </w:rPr>
        <w:t>k</w:t>
      </w:r>
      <w:r w:rsidR="00C128A6" w:rsidRPr="00C01630">
        <w:rPr>
          <w:rFonts w:ascii="Times New Roman" w:hAnsi="Times New Roman" w:cs="Times New Roman"/>
          <w:sz w:val="24"/>
          <w:szCs w:val="24"/>
          <w:lang w:val="en-GB"/>
        </w:rPr>
        <w:t xml:space="preserve"> at the point of zero time allocation. Between two </w:t>
      </w:r>
      <w:r w:rsidR="00F10C5E">
        <w:rPr>
          <w:rFonts w:ascii="Times New Roman" w:hAnsi="Times New Roman" w:cs="Times New Roman"/>
          <w:sz w:val="24"/>
          <w:szCs w:val="24"/>
          <w:lang w:val="en-GB"/>
        </w:rPr>
        <w:t>choice alternatives</w:t>
      </w:r>
      <w:r w:rsidR="00C128A6" w:rsidRPr="00C01630">
        <w:rPr>
          <w:rFonts w:ascii="Times New Roman" w:hAnsi="Times New Roman" w:cs="Times New Roman"/>
          <w:sz w:val="24"/>
          <w:szCs w:val="24"/>
          <w:lang w:val="en-GB"/>
        </w:rPr>
        <w:t xml:space="preserve">, the </w:t>
      </w:r>
      <w:r w:rsidR="009D0BAB">
        <w:rPr>
          <w:rFonts w:ascii="Times New Roman" w:hAnsi="Times New Roman" w:cs="Times New Roman"/>
          <w:sz w:val="24"/>
          <w:szCs w:val="24"/>
          <w:lang w:val="en-GB"/>
        </w:rPr>
        <w:t>alternative</w:t>
      </w:r>
      <w:r w:rsidR="00C128A6" w:rsidRPr="00C01630">
        <w:rPr>
          <w:rFonts w:ascii="Times New Roman" w:hAnsi="Times New Roman" w:cs="Times New Roman"/>
          <w:sz w:val="24"/>
          <w:szCs w:val="24"/>
          <w:lang w:val="en-GB"/>
        </w:rPr>
        <w:t xml:space="preserve"> with greater baseline marginal utility </w:t>
      </w:r>
      <w:r w:rsidR="00C128A6" w:rsidRPr="00C01630">
        <w:rPr>
          <w:rFonts w:ascii="Times New Roman" w:hAnsi="Times New Roman" w:cs="Times New Roman"/>
          <w:sz w:val="24"/>
          <w:szCs w:val="24"/>
          <w:lang w:val="en-GB"/>
        </w:rPr>
        <w:lastRenderedPageBreak/>
        <w:t xml:space="preserve">is more likely to be </w:t>
      </w:r>
      <w:r w:rsidR="009D0BAB">
        <w:rPr>
          <w:rFonts w:ascii="Times New Roman" w:hAnsi="Times New Roman" w:cs="Times New Roman"/>
          <w:sz w:val="24"/>
          <w:szCs w:val="24"/>
          <w:lang w:val="en-GB"/>
        </w:rPr>
        <w:t>chosen</w:t>
      </w:r>
      <w:r w:rsidR="00C128A6" w:rsidRPr="00C01630">
        <w:rPr>
          <w:rFonts w:ascii="Times New Roman" w:hAnsi="Times New Roman" w:cs="Times New Roman"/>
          <w:sz w:val="24"/>
          <w:szCs w:val="24"/>
          <w:lang w:val="en-GB"/>
        </w:rPr>
        <w:t xml:space="preserve">. </w:t>
      </w:r>
      <w:r w:rsidR="005F7BAD">
        <w:rPr>
          <w:rFonts w:ascii="Times New Roman" w:hAnsi="Times New Roman" w:cs="Times New Roman"/>
          <w:sz w:val="24"/>
          <w:szCs w:val="24"/>
          <w:lang w:val="en-GB"/>
        </w:rPr>
        <w:t xml:space="preserve">In addition, </w:t>
      </w:r>
      <w:r w:rsidR="000B20CB" w:rsidRPr="00C01630">
        <w:rPr>
          <w:rFonts w:ascii="Times New Roman" w:eastAsia="Times New Roman" w:hAnsi="Times New Roman" w:cs="Times New Roman"/>
          <w:position w:val="-12"/>
          <w:sz w:val="24"/>
          <w:szCs w:val="24"/>
        </w:rPr>
        <w:object w:dxaOrig="340" w:dyaOrig="360" w14:anchorId="18353BF2">
          <v:shape id="_x0000_i1064" type="#_x0000_t75" style="width:17.25pt;height:18.75pt" o:ole="">
            <v:imagedata r:id="rId88" o:title=""/>
          </v:shape>
          <o:OLEObject Type="Embed" ProgID="Equation.DSMT4" ShapeID="_x0000_i1064" DrawAspect="Content" ObjectID="_1520917984" r:id="rId89"/>
        </w:object>
      </w:r>
      <w:r w:rsidR="000B20CB">
        <w:rPr>
          <w:rFonts w:ascii="Times New Roman" w:eastAsia="Times New Roman" w:hAnsi="Times New Roman" w:cs="Times New Roman"/>
          <w:sz w:val="24"/>
          <w:szCs w:val="24"/>
        </w:rPr>
        <w:t xml:space="preserve"> </w:t>
      </w:r>
      <w:r w:rsidR="005F7BAD">
        <w:rPr>
          <w:rFonts w:ascii="Times New Roman" w:hAnsi="Times New Roman" w:cs="Times New Roman"/>
          <w:sz w:val="24"/>
          <w:szCs w:val="24"/>
          <w:lang w:val="en-GB"/>
        </w:rPr>
        <w:t>influences the</w:t>
      </w:r>
      <w:r w:rsidR="000B20CB">
        <w:rPr>
          <w:rFonts w:ascii="Times New Roman" w:hAnsi="Times New Roman" w:cs="Times New Roman"/>
          <w:sz w:val="24"/>
          <w:szCs w:val="24"/>
          <w:lang w:val="en-GB"/>
        </w:rPr>
        <w:t xml:space="preserve"> amount of time allocated to alternative </w:t>
      </w:r>
      <w:r w:rsidR="000B20CB" w:rsidRPr="000B20CB">
        <w:rPr>
          <w:rFonts w:ascii="Times New Roman" w:hAnsi="Times New Roman" w:cs="Times New Roman"/>
          <w:i/>
          <w:sz w:val="24"/>
          <w:szCs w:val="24"/>
          <w:lang w:val="en-GB"/>
        </w:rPr>
        <w:t>k</w:t>
      </w:r>
      <w:r w:rsidR="005F7BAD">
        <w:rPr>
          <w:rFonts w:ascii="Times New Roman" w:hAnsi="Times New Roman" w:cs="Times New Roman"/>
          <w:sz w:val="24"/>
          <w:szCs w:val="24"/>
          <w:lang w:val="en-GB"/>
        </w:rPr>
        <w:t xml:space="preserve">, since a greater </w:t>
      </w:r>
      <w:r w:rsidR="000B20CB" w:rsidRPr="00C01630">
        <w:rPr>
          <w:rFonts w:ascii="Times New Roman" w:eastAsia="Times New Roman" w:hAnsi="Times New Roman" w:cs="Times New Roman"/>
          <w:position w:val="-12"/>
          <w:sz w:val="24"/>
          <w:szCs w:val="24"/>
        </w:rPr>
        <w:object w:dxaOrig="340" w:dyaOrig="360" w14:anchorId="4D496FAE">
          <v:shape id="_x0000_i1065" type="#_x0000_t75" style="width:17.25pt;height:18.75pt" o:ole="">
            <v:imagedata r:id="rId90" o:title=""/>
          </v:shape>
          <o:OLEObject Type="Embed" ProgID="Equation.DSMT4" ShapeID="_x0000_i1065" DrawAspect="Content" ObjectID="_1520917985" r:id="rId91"/>
        </w:object>
      </w:r>
      <w:r w:rsidR="000B20CB">
        <w:rPr>
          <w:rFonts w:ascii="Times New Roman" w:eastAsia="Times New Roman" w:hAnsi="Times New Roman" w:cs="Times New Roman"/>
          <w:sz w:val="24"/>
          <w:szCs w:val="24"/>
        </w:rPr>
        <w:t xml:space="preserve"> </w:t>
      </w:r>
      <w:r w:rsidR="005F7BAD">
        <w:rPr>
          <w:rFonts w:ascii="Times New Roman" w:hAnsi="Times New Roman" w:cs="Times New Roman"/>
          <w:sz w:val="24"/>
          <w:szCs w:val="24"/>
          <w:lang w:val="en-GB"/>
        </w:rPr>
        <w:t xml:space="preserve">value implies a greater marginal utility of time allocation. </w:t>
      </w:r>
      <w:r w:rsidR="000B20CB" w:rsidRPr="00C01630">
        <w:rPr>
          <w:rFonts w:ascii="Times New Roman" w:eastAsia="Times New Roman" w:hAnsi="Times New Roman" w:cs="Times New Roman"/>
          <w:position w:val="-12"/>
          <w:sz w:val="24"/>
          <w:szCs w:val="24"/>
        </w:rPr>
        <w:object w:dxaOrig="300" w:dyaOrig="360" w14:anchorId="154E4BF7">
          <v:shape id="_x0000_i1066" type="#_x0000_t75" style="width:14.25pt;height:18.75pt" o:ole="">
            <v:imagedata r:id="rId92" o:title=""/>
          </v:shape>
          <o:OLEObject Type="Embed" ProgID="Equation.DSMT4" ShapeID="_x0000_i1066" DrawAspect="Content" ObjectID="_1520917986" r:id="rId93"/>
        </w:object>
      </w:r>
      <w:r w:rsidR="00C128A6" w:rsidRPr="00C01630">
        <w:rPr>
          <w:rFonts w:ascii="Times New Roman" w:eastAsia="Times New Roman" w:hAnsi="Times New Roman" w:cs="Times New Roman"/>
          <w:position w:val="-12"/>
          <w:sz w:val="24"/>
          <w:szCs w:val="24"/>
        </w:rPr>
        <w:t xml:space="preserve"> </w:t>
      </w:r>
      <w:r w:rsidR="00B63494">
        <w:rPr>
          <w:rFonts w:ascii="Times New Roman" w:hAnsi="Times New Roman" w:cs="Times New Roman"/>
          <w:sz w:val="24"/>
          <w:szCs w:val="24"/>
          <w:lang w:val="en-GB"/>
        </w:rPr>
        <w:t>allows</w:t>
      </w:r>
      <w:r w:rsidR="00C128A6" w:rsidRPr="00C01630">
        <w:rPr>
          <w:rFonts w:ascii="Times New Roman" w:hAnsi="Times New Roman" w:cs="Times New Roman"/>
          <w:sz w:val="24"/>
          <w:szCs w:val="24"/>
          <w:lang w:val="en-GB"/>
        </w:rPr>
        <w:t xml:space="preserve"> corner solutions (i.e., </w:t>
      </w:r>
      <w:r w:rsidR="005F7BAD">
        <w:rPr>
          <w:rFonts w:ascii="Times New Roman" w:hAnsi="Times New Roman" w:cs="Times New Roman"/>
          <w:sz w:val="24"/>
          <w:szCs w:val="24"/>
          <w:lang w:val="en-GB"/>
        </w:rPr>
        <w:t xml:space="preserve">the </w:t>
      </w:r>
      <w:r w:rsidR="00C128A6" w:rsidRPr="00C01630">
        <w:rPr>
          <w:rFonts w:ascii="Times New Roman" w:hAnsi="Times New Roman" w:cs="Times New Roman"/>
          <w:sz w:val="24"/>
          <w:szCs w:val="24"/>
          <w:lang w:val="en-GB"/>
        </w:rPr>
        <w:t xml:space="preserve">possibility of not choosing an alternative) and differential satiation </w:t>
      </w:r>
      <w:r w:rsidR="00AA4D94" w:rsidRPr="00C01630">
        <w:rPr>
          <w:rFonts w:ascii="Times New Roman" w:hAnsi="Times New Roman" w:cs="Times New Roman"/>
          <w:sz w:val="24"/>
          <w:szCs w:val="24"/>
          <w:lang w:val="en-GB"/>
        </w:rPr>
        <w:t xml:space="preserve">effects </w:t>
      </w:r>
      <w:r w:rsidR="00C128A6" w:rsidRPr="00C01630">
        <w:rPr>
          <w:rFonts w:ascii="Times New Roman" w:hAnsi="Times New Roman" w:cs="Times New Roman"/>
          <w:sz w:val="24"/>
          <w:szCs w:val="24"/>
          <w:lang w:val="en-GB"/>
        </w:rPr>
        <w:t xml:space="preserve">(diminishing marginal utility with increasing consumption) for different activity types. </w:t>
      </w:r>
      <w:r w:rsidR="005F7BAD">
        <w:rPr>
          <w:rFonts w:ascii="Times New Roman" w:hAnsi="Times New Roman" w:cs="Times New Roman"/>
          <w:sz w:val="24"/>
          <w:szCs w:val="24"/>
          <w:lang w:val="en-GB"/>
        </w:rPr>
        <w:t xml:space="preserve">Specifically, when all else is same, an alternative with a greater value of </w:t>
      </w:r>
      <w:r w:rsidR="00CD7869" w:rsidRPr="00C01630">
        <w:rPr>
          <w:rFonts w:ascii="Times New Roman" w:eastAsia="Times New Roman" w:hAnsi="Times New Roman" w:cs="Times New Roman"/>
          <w:position w:val="-12"/>
          <w:sz w:val="24"/>
          <w:szCs w:val="24"/>
        </w:rPr>
        <w:object w:dxaOrig="300" w:dyaOrig="360" w14:anchorId="77C50FD4">
          <v:shape id="_x0000_i1067" type="#_x0000_t75" style="width:14.25pt;height:18.75pt" o:ole="">
            <v:imagedata r:id="rId94" o:title=""/>
          </v:shape>
          <o:OLEObject Type="Embed" ProgID="Equation.DSMT4" ShapeID="_x0000_i1067" DrawAspect="Content" ObjectID="_1520917987" r:id="rId95"/>
        </w:object>
      </w:r>
      <w:r w:rsidR="00CD7869">
        <w:rPr>
          <w:rFonts w:ascii="Times New Roman" w:eastAsia="Times New Roman" w:hAnsi="Times New Roman" w:cs="Times New Roman"/>
          <w:sz w:val="24"/>
          <w:szCs w:val="24"/>
        </w:rPr>
        <w:t xml:space="preserve"> </w:t>
      </w:r>
      <w:r w:rsidR="005B7A65">
        <w:rPr>
          <w:rFonts w:ascii="Times New Roman" w:eastAsia="Times New Roman" w:hAnsi="Times New Roman" w:cs="Times New Roman"/>
          <w:sz w:val="24"/>
          <w:szCs w:val="24"/>
        </w:rPr>
        <w:t xml:space="preserve">will have a slower rate of satiation and therefore a </w:t>
      </w:r>
      <w:r w:rsidR="009F4E07">
        <w:rPr>
          <w:rFonts w:ascii="Times New Roman" w:eastAsia="Times New Roman" w:hAnsi="Times New Roman" w:cs="Times New Roman"/>
          <w:sz w:val="24"/>
          <w:szCs w:val="24"/>
        </w:rPr>
        <w:t>greater</w:t>
      </w:r>
      <w:r w:rsidR="005B7A65">
        <w:rPr>
          <w:rFonts w:ascii="Times New Roman" w:eastAsia="Times New Roman" w:hAnsi="Times New Roman" w:cs="Times New Roman"/>
          <w:sz w:val="24"/>
          <w:szCs w:val="24"/>
        </w:rPr>
        <w:t xml:space="preserve"> amount of time allocation.</w:t>
      </w:r>
    </w:p>
    <w:p w14:paraId="3FCD2678" w14:textId="77777777" w:rsidR="00C128A6" w:rsidRDefault="00C128A6" w:rsidP="00EA1530">
      <w:pPr>
        <w:spacing w:after="0" w:line="360" w:lineRule="auto"/>
        <w:ind w:firstLine="720"/>
        <w:jc w:val="both"/>
        <w:outlineLvl w:val="0"/>
        <w:rPr>
          <w:rFonts w:ascii="Times New Roman" w:hAnsi="Times New Roman" w:cs="Times New Roman"/>
          <w:sz w:val="24"/>
          <w:szCs w:val="24"/>
          <w:lang w:val="en-GB"/>
        </w:rPr>
      </w:pPr>
      <w:r w:rsidRPr="00C01630">
        <w:rPr>
          <w:rFonts w:ascii="Times New Roman" w:hAnsi="Times New Roman" w:cs="Times New Roman"/>
          <w:sz w:val="24"/>
          <w:szCs w:val="24"/>
          <w:lang w:val="en-GB"/>
        </w:rPr>
        <w:t xml:space="preserve">The influence of observed and unobserved individual characteristics and </w:t>
      </w:r>
      <w:r w:rsidR="0080383B">
        <w:rPr>
          <w:rFonts w:ascii="Times New Roman" w:hAnsi="Times New Roman" w:cs="Times New Roman"/>
          <w:sz w:val="24"/>
          <w:szCs w:val="24"/>
          <w:lang w:val="en-GB"/>
        </w:rPr>
        <w:t>built</w:t>
      </w:r>
      <w:r w:rsidRPr="00C01630">
        <w:rPr>
          <w:rFonts w:ascii="Times New Roman" w:hAnsi="Times New Roman" w:cs="Times New Roman"/>
          <w:sz w:val="24"/>
          <w:szCs w:val="24"/>
          <w:lang w:val="en-GB"/>
        </w:rPr>
        <w:t xml:space="preserve"> environment measures are accommodated as </w:t>
      </w:r>
      <w:r w:rsidR="00223DE4" w:rsidRPr="00C01630">
        <w:rPr>
          <w:rFonts w:ascii="Times New Roman" w:hAnsi="Times New Roman" w:cs="Times New Roman"/>
          <w:b/>
          <w:position w:val="-12"/>
          <w:sz w:val="24"/>
          <w:szCs w:val="24"/>
          <w:lang w:val="en-GB"/>
        </w:rPr>
        <w:object w:dxaOrig="3320" w:dyaOrig="360" w14:anchorId="5DFD34B2">
          <v:shape id="_x0000_i1068" type="#_x0000_t75" style="width:168pt;height:18.75pt" o:ole="">
            <v:imagedata r:id="rId96" o:title=""/>
          </v:shape>
          <o:OLEObject Type="Embed" ProgID="Equation.DSMT4" ShapeID="_x0000_i1068" DrawAspect="Content" ObjectID="_1520917988" r:id="rId97"/>
        </w:object>
      </w:r>
      <w:r w:rsidR="00ED0638">
        <w:rPr>
          <w:rFonts w:ascii="Times New Roman" w:hAnsi="Times New Roman" w:cs="Times New Roman"/>
          <w:b/>
          <w:sz w:val="24"/>
          <w:szCs w:val="24"/>
          <w:lang w:val="en-GB"/>
        </w:rPr>
        <w:t xml:space="preserve"> </w:t>
      </w:r>
      <w:r w:rsidRPr="00C01630">
        <w:rPr>
          <w:rFonts w:ascii="Times New Roman" w:hAnsi="Times New Roman" w:cs="Times New Roman"/>
          <w:sz w:val="24"/>
          <w:szCs w:val="24"/>
          <w:lang w:val="en-GB"/>
        </w:rPr>
        <w:t>and</w:t>
      </w:r>
      <w:r w:rsidRPr="00C01630">
        <w:rPr>
          <w:rFonts w:ascii="Times New Roman" w:hAnsi="Times New Roman" w:cs="Times New Roman"/>
          <w:b/>
          <w:sz w:val="24"/>
          <w:szCs w:val="24"/>
          <w:lang w:val="en-GB"/>
        </w:rPr>
        <w:t xml:space="preserve"> </w:t>
      </w:r>
      <w:r w:rsidR="006C451A" w:rsidRPr="00C01630">
        <w:rPr>
          <w:rFonts w:ascii="Times New Roman" w:hAnsi="Times New Roman" w:cs="Times New Roman"/>
          <w:b/>
          <w:position w:val="-12"/>
          <w:sz w:val="24"/>
          <w:szCs w:val="24"/>
          <w:lang w:val="en-GB"/>
        </w:rPr>
        <w:object w:dxaOrig="1560" w:dyaOrig="360" w14:anchorId="55DB7418">
          <v:shape id="_x0000_i1069" type="#_x0000_t75" style="width:77.25pt;height:18.75pt" o:ole="">
            <v:imagedata r:id="rId98" o:title=""/>
          </v:shape>
          <o:OLEObject Type="Embed" ProgID="Equation.DSMT4" ShapeID="_x0000_i1069" DrawAspect="Content" ObjectID="_1520917989" r:id="rId99"/>
        </w:object>
      </w:r>
      <w:r w:rsidR="00CE5649">
        <w:rPr>
          <w:rFonts w:ascii="Times New Roman" w:hAnsi="Times New Roman" w:cs="Times New Roman"/>
          <w:b/>
          <w:sz w:val="24"/>
          <w:szCs w:val="24"/>
          <w:lang w:val="en-GB"/>
        </w:rPr>
        <w:t xml:space="preserve"> </w:t>
      </w:r>
      <w:r w:rsidR="00CE5649">
        <w:rPr>
          <w:rFonts w:ascii="Times New Roman" w:hAnsi="Times New Roman" w:cs="Times New Roman"/>
          <w:sz w:val="24"/>
          <w:szCs w:val="24"/>
          <w:lang w:val="en-GB"/>
        </w:rPr>
        <w:t xml:space="preserve">where, </w:t>
      </w:r>
      <w:r w:rsidR="006C451A" w:rsidRPr="00C01630">
        <w:rPr>
          <w:rFonts w:ascii="Times New Roman" w:hAnsi="Times New Roman" w:cs="Times New Roman"/>
          <w:position w:val="-12"/>
          <w:sz w:val="24"/>
          <w:szCs w:val="24"/>
          <w:lang w:val="en-GB"/>
        </w:rPr>
        <w:object w:dxaOrig="279" w:dyaOrig="360" w14:anchorId="5F0197FB">
          <v:shape id="_x0000_i1070" type="#_x0000_t75" style="width:12.75pt;height:18.75pt" o:ole="">
            <v:imagedata r:id="rId100" o:title=""/>
          </v:shape>
          <o:OLEObject Type="Embed" ProgID="Equation.DSMT4" ShapeID="_x0000_i1070" DrawAspect="Content" ObjectID="_1520917990" r:id="rId101"/>
        </w:object>
      </w:r>
      <w:r w:rsidR="00CE5649">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 xml:space="preserve">and </w:t>
      </w:r>
      <w:r w:rsidR="006C451A" w:rsidRPr="00C01630">
        <w:rPr>
          <w:rFonts w:ascii="Times New Roman" w:hAnsi="Times New Roman" w:cs="Times New Roman"/>
          <w:position w:val="-12"/>
          <w:sz w:val="24"/>
          <w:szCs w:val="24"/>
          <w:lang w:val="en-GB"/>
        </w:rPr>
        <w:object w:dxaOrig="340" w:dyaOrig="360" w14:anchorId="5B305B2A">
          <v:shape id="_x0000_i1071" type="#_x0000_t75" style="width:17.25pt;height:18.75pt" o:ole="">
            <v:imagedata r:id="rId102" o:title=""/>
          </v:shape>
          <o:OLEObject Type="Embed" ProgID="Equation.DSMT4" ShapeID="_x0000_i1071" DrawAspect="Content" ObjectID="_1520917991" r:id="rId103"/>
        </w:object>
      </w:r>
      <w:r w:rsidRPr="00C01630">
        <w:rPr>
          <w:rFonts w:ascii="Times New Roman" w:hAnsi="Times New Roman" w:cs="Times New Roman"/>
          <w:sz w:val="24"/>
          <w:szCs w:val="24"/>
          <w:lang w:val="en-GB"/>
        </w:rPr>
        <w:t xml:space="preserve"> are </w:t>
      </w:r>
      <w:r w:rsidR="00030F24">
        <w:rPr>
          <w:rFonts w:ascii="Times New Roman" w:hAnsi="Times New Roman" w:cs="Times New Roman"/>
          <w:sz w:val="24"/>
          <w:szCs w:val="24"/>
          <w:lang w:val="en-GB"/>
        </w:rPr>
        <w:t xml:space="preserve">vectors of </w:t>
      </w:r>
      <w:r w:rsidRPr="00C01630">
        <w:rPr>
          <w:rFonts w:ascii="Times New Roman" w:hAnsi="Times New Roman" w:cs="Times New Roman"/>
          <w:sz w:val="24"/>
          <w:szCs w:val="24"/>
          <w:lang w:val="en-GB"/>
        </w:rPr>
        <w:t xml:space="preserve">observed socio-demographic and </w:t>
      </w:r>
      <w:r w:rsidR="008B0B71">
        <w:rPr>
          <w:rFonts w:ascii="Times New Roman" w:hAnsi="Times New Roman" w:cs="Times New Roman"/>
          <w:sz w:val="24"/>
          <w:szCs w:val="24"/>
          <w:lang w:val="en-GB"/>
        </w:rPr>
        <w:t>activity-travel environment</w:t>
      </w:r>
      <w:r w:rsidRPr="00C01630">
        <w:rPr>
          <w:rFonts w:ascii="Times New Roman" w:hAnsi="Times New Roman" w:cs="Times New Roman"/>
          <w:sz w:val="24"/>
          <w:szCs w:val="24"/>
          <w:lang w:val="en-GB"/>
        </w:rPr>
        <w:t xml:space="preserve"> measures influencing the choice of and time allocation to activity </w:t>
      </w:r>
      <w:r w:rsidRPr="00C01630">
        <w:rPr>
          <w:rFonts w:ascii="Times New Roman" w:hAnsi="Times New Roman" w:cs="Times New Roman"/>
          <w:i/>
          <w:sz w:val="24"/>
          <w:szCs w:val="24"/>
          <w:lang w:val="en-GB"/>
        </w:rPr>
        <w:t>k</w:t>
      </w:r>
      <w:r w:rsidRPr="00C01630">
        <w:rPr>
          <w:rFonts w:ascii="Times New Roman" w:hAnsi="Times New Roman" w:cs="Times New Roman"/>
          <w:sz w:val="24"/>
          <w:szCs w:val="24"/>
          <w:lang w:val="en-GB"/>
        </w:rPr>
        <w:t xml:space="preserve">, </w:t>
      </w:r>
      <w:r w:rsidR="006C451A" w:rsidRPr="00C01630">
        <w:rPr>
          <w:rFonts w:ascii="Times New Roman" w:hAnsi="Times New Roman" w:cs="Times New Roman"/>
          <w:position w:val="-6"/>
          <w:sz w:val="24"/>
          <w:szCs w:val="24"/>
          <w:lang w:val="en-GB"/>
        </w:rPr>
        <w:object w:dxaOrig="200" w:dyaOrig="279" w14:anchorId="69263212">
          <v:shape id="_x0000_i1072" type="#_x0000_t75" style="width:11.25pt;height:14.25pt" o:ole="">
            <v:imagedata r:id="rId104" o:title=""/>
          </v:shape>
          <o:OLEObject Type="Embed" ProgID="Equation.DSMT4" ShapeID="_x0000_i1072" DrawAspect="Content" ObjectID="_1520917992" r:id="rId105"/>
        </w:object>
      </w:r>
      <w:r w:rsidRPr="00C01630">
        <w:rPr>
          <w:rFonts w:ascii="Times New Roman" w:hAnsi="Times New Roman" w:cs="Times New Roman"/>
          <w:sz w:val="24"/>
          <w:szCs w:val="24"/>
          <w:lang w:val="en-GB"/>
        </w:rPr>
        <w:t xml:space="preserve"> </w:t>
      </w:r>
      <w:r w:rsidR="008B0B71">
        <w:rPr>
          <w:rFonts w:ascii="Times New Roman" w:hAnsi="Times New Roman" w:cs="Times New Roman"/>
          <w:sz w:val="24"/>
          <w:szCs w:val="24"/>
          <w:lang w:val="en-GB"/>
        </w:rPr>
        <w:t xml:space="preserve">and </w:t>
      </w:r>
      <w:r w:rsidR="006C451A" w:rsidRPr="00C01630">
        <w:rPr>
          <w:rFonts w:ascii="Times New Roman" w:hAnsi="Times New Roman" w:cs="Times New Roman"/>
          <w:position w:val="-6"/>
          <w:sz w:val="24"/>
          <w:szCs w:val="24"/>
          <w:lang w:val="en-GB"/>
        </w:rPr>
        <w:object w:dxaOrig="200" w:dyaOrig="279" w14:anchorId="795BD83E">
          <v:shape id="_x0000_i1073" type="#_x0000_t75" style="width:11.25pt;height:14.25pt" o:ole="">
            <v:imagedata r:id="rId106" o:title=""/>
          </v:shape>
          <o:OLEObject Type="Embed" ProgID="Equation.DSMT4" ShapeID="_x0000_i1073" DrawAspect="Content" ObjectID="_1520917993" r:id="rId107"/>
        </w:object>
      </w:r>
      <w:r w:rsidR="008B0B71">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 xml:space="preserve">are corresponding parameter vectors, and </w:t>
      </w:r>
      <w:r w:rsidR="008E5869" w:rsidRPr="00C01630">
        <w:rPr>
          <w:rFonts w:ascii="Times New Roman" w:hAnsi="Times New Roman" w:cs="Times New Roman"/>
          <w:position w:val="-12"/>
          <w:sz w:val="24"/>
          <w:szCs w:val="24"/>
          <w:lang w:val="en-GB"/>
        </w:rPr>
        <w:object w:dxaOrig="260" w:dyaOrig="360" w14:anchorId="5383BE74">
          <v:shape id="_x0000_i1074" type="#_x0000_t75" style="width:12pt;height:18.75pt" o:ole="">
            <v:imagedata r:id="rId108" o:title=""/>
          </v:shape>
          <o:OLEObject Type="Embed" ProgID="Equation.DSMT4" ShapeID="_x0000_i1074" DrawAspect="Content" ObjectID="_1520917994" r:id="rId109"/>
        </w:object>
      </w:r>
      <w:r w:rsidRPr="00C01630">
        <w:rPr>
          <w:rFonts w:ascii="Times New Roman" w:hAnsi="Times New Roman" w:cs="Times New Roman"/>
          <w:sz w:val="24"/>
          <w:szCs w:val="24"/>
          <w:lang w:val="en-GB"/>
        </w:rPr>
        <w:t xml:space="preserve"> (</w:t>
      </w:r>
      <w:r w:rsidRPr="00C01630">
        <w:rPr>
          <w:rFonts w:ascii="Times New Roman" w:hAnsi="Times New Roman" w:cs="Times New Roman"/>
          <w:i/>
          <w:sz w:val="24"/>
          <w:szCs w:val="24"/>
          <w:lang w:val="en-GB"/>
        </w:rPr>
        <w:t>k=1,2,…,K</w:t>
      </w:r>
      <w:r w:rsidRPr="00C01630">
        <w:rPr>
          <w:rFonts w:ascii="Times New Roman" w:hAnsi="Times New Roman" w:cs="Times New Roman"/>
          <w:sz w:val="24"/>
          <w:szCs w:val="24"/>
          <w:lang w:val="en-GB"/>
        </w:rPr>
        <w:t xml:space="preserve">) is the random error term in the sub-utility of activity type </w:t>
      </w:r>
      <w:r w:rsidRPr="00C01630">
        <w:rPr>
          <w:rFonts w:ascii="Times New Roman" w:hAnsi="Times New Roman" w:cs="Times New Roman"/>
          <w:i/>
          <w:sz w:val="24"/>
          <w:szCs w:val="24"/>
          <w:lang w:val="en-GB"/>
        </w:rPr>
        <w:t>k</w:t>
      </w:r>
      <w:r w:rsidRPr="00C01630">
        <w:rPr>
          <w:rFonts w:ascii="Times New Roman" w:hAnsi="Times New Roman" w:cs="Times New Roman"/>
          <w:sz w:val="24"/>
          <w:szCs w:val="24"/>
          <w:lang w:val="en-GB"/>
        </w:rPr>
        <w:t>.</w:t>
      </w:r>
      <w:r w:rsidR="008E5869">
        <w:rPr>
          <w:rFonts w:ascii="Times New Roman" w:hAnsi="Times New Roman" w:cs="Times New Roman"/>
          <w:sz w:val="24"/>
          <w:szCs w:val="24"/>
          <w:lang w:val="en-GB"/>
        </w:rPr>
        <w:t xml:space="preserve"> Assuming that the </w:t>
      </w:r>
      <w:r w:rsidRPr="00C01630">
        <w:rPr>
          <w:rFonts w:ascii="Times New Roman" w:hAnsi="Times New Roman" w:cs="Times New Roman"/>
          <w:sz w:val="24"/>
          <w:szCs w:val="24"/>
          <w:lang w:val="en-GB"/>
        </w:rPr>
        <w:t xml:space="preserve">random error terms </w:t>
      </w:r>
      <w:r w:rsidRPr="00C01630">
        <w:rPr>
          <w:rFonts w:ascii="Times New Roman" w:hAnsi="Times New Roman" w:cs="Times New Roman"/>
          <w:position w:val="-12"/>
          <w:sz w:val="24"/>
          <w:szCs w:val="24"/>
          <w:lang w:val="en-GB"/>
        </w:rPr>
        <w:object w:dxaOrig="260" w:dyaOrig="360" w14:anchorId="002E52C5">
          <v:shape id="_x0000_i1075" type="#_x0000_t75" style="width:12pt;height:18.75pt" o:ole="">
            <v:imagedata r:id="rId110" o:title=""/>
          </v:shape>
          <o:OLEObject Type="Embed" ProgID="Equation.DSMT4" ShapeID="_x0000_i1075" DrawAspect="Content" ObjectID="_1520917995" r:id="rId111"/>
        </w:object>
      </w:r>
      <w:r w:rsidRPr="00C01630">
        <w:rPr>
          <w:rFonts w:ascii="Times New Roman" w:hAnsi="Times New Roman" w:cs="Times New Roman"/>
          <w:sz w:val="24"/>
          <w:szCs w:val="24"/>
          <w:lang w:val="en-GB"/>
        </w:rPr>
        <w:t xml:space="preserve"> (</w:t>
      </w:r>
      <w:r w:rsidRPr="00C01630">
        <w:rPr>
          <w:rFonts w:ascii="Times New Roman" w:hAnsi="Times New Roman" w:cs="Times New Roman"/>
          <w:i/>
          <w:sz w:val="24"/>
          <w:szCs w:val="24"/>
          <w:lang w:val="en-GB"/>
        </w:rPr>
        <w:t>k=1,2,…,K</w:t>
      </w:r>
      <w:r w:rsidR="008E5869">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follow the independent and identically distributed (iid) standard Gumbel distrib</w:t>
      </w:r>
      <w:r w:rsidR="008E5869">
        <w:rPr>
          <w:rFonts w:ascii="Times New Roman" w:hAnsi="Times New Roman" w:cs="Times New Roman"/>
          <w:sz w:val="24"/>
          <w:szCs w:val="24"/>
          <w:lang w:val="en-GB"/>
        </w:rPr>
        <w:t xml:space="preserve">ution leads to a simple probability expression </w:t>
      </w:r>
      <w:r w:rsidR="00CD4DFA">
        <w:rPr>
          <w:rFonts w:ascii="Times New Roman" w:hAnsi="Times New Roman" w:cs="Times New Roman"/>
          <w:sz w:val="24"/>
          <w:szCs w:val="24"/>
          <w:lang w:val="en-GB"/>
        </w:rPr>
        <w:t xml:space="preserve">(see Bhat, 2005) </w:t>
      </w:r>
      <w:r w:rsidR="008E5869">
        <w:rPr>
          <w:rFonts w:ascii="Times New Roman" w:hAnsi="Times New Roman" w:cs="Times New Roman"/>
          <w:sz w:val="24"/>
          <w:szCs w:val="24"/>
          <w:lang w:val="en-GB"/>
        </w:rPr>
        <w:t>that can be used in the familiar maximum likelihood routine to estimate the unknown parameters</w:t>
      </w:r>
      <w:r w:rsidR="00EC30D6">
        <w:rPr>
          <w:rFonts w:ascii="Times New Roman" w:hAnsi="Times New Roman" w:cs="Times New Roman"/>
          <w:sz w:val="24"/>
          <w:szCs w:val="24"/>
          <w:lang w:val="en-GB"/>
        </w:rPr>
        <w:t xml:space="preserve"> in</w:t>
      </w:r>
      <w:r w:rsidR="008E5869">
        <w:rPr>
          <w:rFonts w:ascii="Times New Roman" w:hAnsi="Times New Roman" w:cs="Times New Roman"/>
          <w:sz w:val="24"/>
          <w:szCs w:val="24"/>
          <w:lang w:val="en-GB"/>
        </w:rPr>
        <w:t xml:space="preserve"> </w:t>
      </w:r>
      <w:r w:rsidR="00EC30D6" w:rsidRPr="00C01630">
        <w:rPr>
          <w:rFonts w:ascii="Times New Roman" w:hAnsi="Times New Roman" w:cs="Times New Roman"/>
          <w:position w:val="-6"/>
          <w:sz w:val="24"/>
          <w:szCs w:val="24"/>
          <w:lang w:val="en-GB"/>
        </w:rPr>
        <w:object w:dxaOrig="200" w:dyaOrig="279" w14:anchorId="0C29EEE4">
          <v:shape id="_x0000_i1076" type="#_x0000_t75" style="width:11.25pt;height:14.25pt" o:ole="">
            <v:imagedata r:id="rId112" o:title=""/>
          </v:shape>
          <o:OLEObject Type="Embed" ProgID="Equation.DSMT4" ShapeID="_x0000_i1076" DrawAspect="Content" ObjectID="_1520917996" r:id="rId113"/>
        </w:object>
      </w:r>
      <w:r w:rsidR="008E5869" w:rsidRPr="00C01630">
        <w:rPr>
          <w:rFonts w:ascii="Times New Roman" w:hAnsi="Times New Roman" w:cs="Times New Roman"/>
          <w:sz w:val="24"/>
          <w:szCs w:val="24"/>
          <w:lang w:val="en-GB"/>
        </w:rPr>
        <w:t xml:space="preserve"> </w:t>
      </w:r>
      <w:r w:rsidR="008E5869">
        <w:rPr>
          <w:rFonts w:ascii="Times New Roman" w:hAnsi="Times New Roman" w:cs="Times New Roman"/>
          <w:sz w:val="24"/>
          <w:szCs w:val="24"/>
          <w:lang w:val="en-GB"/>
        </w:rPr>
        <w:t xml:space="preserve"> and </w:t>
      </w:r>
      <w:r w:rsidR="00EC30D6" w:rsidRPr="00C01630">
        <w:rPr>
          <w:rFonts w:ascii="Times New Roman" w:hAnsi="Times New Roman" w:cs="Times New Roman"/>
          <w:position w:val="-6"/>
          <w:sz w:val="24"/>
          <w:szCs w:val="24"/>
          <w:lang w:val="en-GB"/>
        </w:rPr>
        <w:object w:dxaOrig="200" w:dyaOrig="279" w14:anchorId="3FBE5175">
          <v:shape id="_x0000_i1077" type="#_x0000_t75" style="width:11.25pt;height:14.25pt" o:ole="">
            <v:imagedata r:id="rId114" o:title=""/>
          </v:shape>
          <o:OLEObject Type="Embed" ProgID="Equation.DSMT4" ShapeID="_x0000_i1077" DrawAspect="Content" ObjectID="_1520917997" r:id="rId115"/>
        </w:object>
      </w:r>
      <w:r w:rsidR="008E5869">
        <w:rPr>
          <w:rFonts w:ascii="Times New Roman" w:hAnsi="Times New Roman" w:cs="Times New Roman"/>
          <w:sz w:val="24"/>
          <w:szCs w:val="24"/>
          <w:lang w:val="en-GB"/>
        </w:rPr>
        <w:t>.</w:t>
      </w:r>
    </w:p>
    <w:p w14:paraId="3C49992B" w14:textId="77777777" w:rsidR="00993B78" w:rsidRDefault="00993B78" w:rsidP="00EA1530">
      <w:pPr>
        <w:spacing w:after="0" w:line="360" w:lineRule="auto"/>
        <w:ind w:firstLine="720"/>
        <w:jc w:val="both"/>
        <w:outlineLvl w:val="0"/>
        <w:rPr>
          <w:rFonts w:ascii="Times New Roman" w:hAnsi="Times New Roman" w:cs="Times New Roman"/>
          <w:sz w:val="24"/>
          <w:szCs w:val="24"/>
          <w:lang w:val="en-GB"/>
        </w:rPr>
      </w:pPr>
    </w:p>
    <w:p w14:paraId="6E85DCB6" w14:textId="77777777" w:rsidR="003A4830" w:rsidRPr="0088512C" w:rsidRDefault="008A2A00" w:rsidP="00EA153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r w:rsidR="00621415">
        <w:rPr>
          <w:rFonts w:ascii="Times New Roman" w:eastAsia="Times New Roman" w:hAnsi="Times New Roman" w:cs="Times New Roman"/>
          <w:b/>
          <w:sz w:val="24"/>
          <w:szCs w:val="24"/>
        </w:rPr>
        <w:t>DATA</w:t>
      </w:r>
    </w:p>
    <w:p w14:paraId="20712702" w14:textId="77777777" w:rsidR="00F972B0" w:rsidRPr="00D453DF" w:rsidRDefault="0088512C" w:rsidP="00EA153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time-use data used in this paper comes from the Florida add-on of the </w:t>
      </w:r>
      <w:r w:rsidR="007725AD">
        <w:rPr>
          <w:rFonts w:ascii="Times New Roman" w:eastAsia="Times New Roman" w:hAnsi="Times New Roman" w:cs="Times New Roman"/>
          <w:sz w:val="24"/>
          <w:szCs w:val="24"/>
        </w:rPr>
        <w:t xml:space="preserve">US </w:t>
      </w:r>
      <w:r w:rsidR="00CA0203">
        <w:rPr>
          <w:rFonts w:ascii="Times New Roman" w:eastAsia="Times New Roman" w:hAnsi="Times New Roman" w:cs="Times New Roman"/>
          <w:sz w:val="24"/>
          <w:szCs w:val="24"/>
        </w:rPr>
        <w:t>N</w:t>
      </w:r>
      <w:r w:rsidR="007725AD">
        <w:rPr>
          <w:rFonts w:ascii="Times New Roman" w:eastAsia="Times New Roman" w:hAnsi="Times New Roman" w:cs="Times New Roman"/>
          <w:sz w:val="24"/>
          <w:szCs w:val="24"/>
        </w:rPr>
        <w:t>ational Household Travel Survey (N</w:t>
      </w:r>
      <w:r w:rsidR="00CA0203">
        <w:rPr>
          <w:rFonts w:ascii="Times New Roman" w:eastAsia="Times New Roman" w:hAnsi="Times New Roman" w:cs="Times New Roman"/>
          <w:sz w:val="24"/>
          <w:szCs w:val="24"/>
        </w:rPr>
        <w:t>HTS</w:t>
      </w:r>
      <w:r w:rsidR="007725AD">
        <w:rPr>
          <w:rFonts w:ascii="Times New Roman" w:eastAsia="Times New Roman" w:hAnsi="Times New Roman" w:cs="Times New Roman"/>
          <w:sz w:val="24"/>
          <w:szCs w:val="24"/>
        </w:rPr>
        <w:t>)</w:t>
      </w:r>
      <w:r>
        <w:rPr>
          <w:rFonts w:ascii="Times New Roman" w:eastAsia="Times New Roman" w:hAnsi="Times New Roman" w:cs="Times New Roman"/>
          <w:sz w:val="24"/>
          <w:szCs w:val="24"/>
        </w:rPr>
        <w:t>. The empirical focus is on adult non-workers’ out-of-home (OH) activity time-use on weekdays. The travel information collected in the survey was used to determine daily time al</w:t>
      </w:r>
      <w:r w:rsidR="00D453DF">
        <w:rPr>
          <w:rFonts w:ascii="Times New Roman" w:eastAsia="Times New Roman" w:hAnsi="Times New Roman" w:cs="Times New Roman"/>
          <w:sz w:val="24"/>
          <w:szCs w:val="24"/>
        </w:rPr>
        <w:t>location to eight OH activities –</w:t>
      </w:r>
      <w:r>
        <w:rPr>
          <w:rFonts w:ascii="Times New Roman" w:eastAsia="Times New Roman" w:hAnsi="Times New Roman" w:cs="Times New Roman"/>
          <w:sz w:val="24"/>
          <w:szCs w:val="24"/>
        </w:rPr>
        <w:t xml:space="preserve"> </w:t>
      </w:r>
      <w:r w:rsidR="00997C09">
        <w:rPr>
          <w:rFonts w:ascii="Times New Roman" w:hAnsi="Times New Roman" w:cs="Times New Roman"/>
          <w:sz w:val="24"/>
          <w:szCs w:val="24"/>
        </w:rPr>
        <w:t>s</w:t>
      </w:r>
      <w:r w:rsidRPr="00C01630">
        <w:rPr>
          <w:rFonts w:ascii="Times New Roman" w:hAnsi="Times New Roman" w:cs="Times New Roman"/>
          <w:sz w:val="24"/>
          <w:szCs w:val="24"/>
        </w:rPr>
        <w:t>hopping</w:t>
      </w:r>
      <w:r w:rsidR="00997C09">
        <w:rPr>
          <w:rFonts w:ascii="Times New Roman" w:hAnsi="Times New Roman" w:cs="Times New Roman"/>
          <w:sz w:val="24"/>
          <w:szCs w:val="24"/>
        </w:rPr>
        <w:t>, p</w:t>
      </w:r>
      <w:r>
        <w:rPr>
          <w:rFonts w:ascii="Times New Roman" w:hAnsi="Times New Roman" w:cs="Times New Roman"/>
          <w:sz w:val="24"/>
          <w:szCs w:val="24"/>
        </w:rPr>
        <w:t>ersonal business</w:t>
      </w:r>
      <w:r w:rsidR="00997C09">
        <w:rPr>
          <w:rFonts w:ascii="Times New Roman" w:hAnsi="Times New Roman" w:cs="Times New Roman"/>
          <w:sz w:val="24"/>
          <w:szCs w:val="24"/>
        </w:rPr>
        <w:t>, s</w:t>
      </w:r>
      <w:r w:rsidR="00564FBE">
        <w:rPr>
          <w:rFonts w:ascii="Times New Roman" w:hAnsi="Times New Roman" w:cs="Times New Roman"/>
          <w:sz w:val="24"/>
          <w:szCs w:val="24"/>
        </w:rPr>
        <w:t>ocial/recreation</w:t>
      </w:r>
      <w:r w:rsidR="00997C09">
        <w:rPr>
          <w:rFonts w:ascii="Times New Roman" w:hAnsi="Times New Roman" w:cs="Times New Roman"/>
          <w:sz w:val="24"/>
          <w:szCs w:val="24"/>
        </w:rPr>
        <w:t>, a</w:t>
      </w:r>
      <w:r>
        <w:rPr>
          <w:rFonts w:ascii="Times New Roman" w:hAnsi="Times New Roman" w:cs="Times New Roman"/>
          <w:sz w:val="24"/>
          <w:szCs w:val="24"/>
        </w:rPr>
        <w:t>ctive recreation</w:t>
      </w:r>
      <w:r w:rsidR="00997C09">
        <w:rPr>
          <w:rFonts w:ascii="Times New Roman" w:hAnsi="Times New Roman" w:cs="Times New Roman"/>
          <w:sz w:val="24"/>
          <w:szCs w:val="24"/>
        </w:rPr>
        <w:t>, medical</w:t>
      </w:r>
      <w:r w:rsidR="00E47670">
        <w:rPr>
          <w:rFonts w:ascii="Times New Roman" w:hAnsi="Times New Roman" w:cs="Times New Roman"/>
          <w:sz w:val="24"/>
          <w:szCs w:val="24"/>
        </w:rPr>
        <w:t xml:space="preserve"> visits</w:t>
      </w:r>
      <w:r w:rsidR="00997C09">
        <w:rPr>
          <w:rFonts w:ascii="Times New Roman" w:hAnsi="Times New Roman" w:cs="Times New Roman"/>
          <w:sz w:val="24"/>
          <w:szCs w:val="24"/>
        </w:rPr>
        <w:t>, eat out, p</w:t>
      </w:r>
      <w:r>
        <w:rPr>
          <w:rFonts w:ascii="Times New Roman" w:hAnsi="Times New Roman" w:cs="Times New Roman"/>
          <w:sz w:val="24"/>
          <w:szCs w:val="24"/>
        </w:rPr>
        <w:t>ickup/drop-</w:t>
      </w:r>
      <w:r w:rsidRPr="00C01630">
        <w:rPr>
          <w:rFonts w:ascii="Times New Roman" w:hAnsi="Times New Roman" w:cs="Times New Roman"/>
          <w:sz w:val="24"/>
          <w:szCs w:val="24"/>
        </w:rPr>
        <w:t>off</w:t>
      </w:r>
      <w:r w:rsidR="00997C09">
        <w:rPr>
          <w:rFonts w:ascii="Times New Roman" w:hAnsi="Times New Roman" w:cs="Times New Roman"/>
          <w:sz w:val="24"/>
          <w:szCs w:val="24"/>
        </w:rPr>
        <w:t xml:space="preserve">, and </w:t>
      </w:r>
      <w:r w:rsidRPr="00C01630">
        <w:rPr>
          <w:rFonts w:ascii="Times New Roman" w:hAnsi="Times New Roman" w:cs="Times New Roman"/>
          <w:sz w:val="24"/>
          <w:szCs w:val="24"/>
        </w:rPr>
        <w:t>other activities.</w:t>
      </w:r>
    </w:p>
    <w:p w14:paraId="2FF238FE" w14:textId="000CD1A5" w:rsidR="008059B2" w:rsidRDefault="00F972B0" w:rsidP="002D3473">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Table 1 provides descriptive information on the </w:t>
      </w:r>
      <w:r w:rsidR="00324A0B">
        <w:rPr>
          <w:rFonts w:ascii="Times New Roman" w:hAnsi="Times New Roman" w:cs="Times New Roman"/>
          <w:sz w:val="24"/>
          <w:szCs w:val="24"/>
        </w:rPr>
        <w:t xml:space="preserve">estimation </w:t>
      </w:r>
      <w:r>
        <w:rPr>
          <w:rFonts w:ascii="Times New Roman" w:hAnsi="Times New Roman" w:cs="Times New Roman"/>
          <w:sz w:val="24"/>
          <w:szCs w:val="24"/>
        </w:rPr>
        <w:t>sample used in this analysis.</w:t>
      </w:r>
      <w:r w:rsidR="0088512C">
        <w:rPr>
          <w:rFonts w:ascii="Times New Roman" w:eastAsia="Times New Roman" w:hAnsi="Times New Roman" w:cs="Times New Roman"/>
          <w:sz w:val="24"/>
          <w:szCs w:val="24"/>
        </w:rPr>
        <w:t xml:space="preserve"> </w:t>
      </w:r>
      <w:r w:rsidR="00324A0B">
        <w:rPr>
          <w:rFonts w:ascii="Times New Roman" w:eastAsia="Times New Roman" w:hAnsi="Times New Roman" w:cs="Times New Roman"/>
          <w:sz w:val="24"/>
          <w:szCs w:val="24"/>
        </w:rPr>
        <w:t>The sample comprises 6</w:t>
      </w:r>
      <w:r w:rsidR="007C40C4">
        <w:rPr>
          <w:rFonts w:ascii="Times New Roman" w:eastAsia="Times New Roman" w:hAnsi="Times New Roman" w:cs="Times New Roman"/>
          <w:sz w:val="24"/>
          <w:szCs w:val="24"/>
        </w:rPr>
        <w:t>,</w:t>
      </w:r>
      <w:r w:rsidR="00324A0B">
        <w:rPr>
          <w:rFonts w:ascii="Times New Roman" w:eastAsia="Times New Roman" w:hAnsi="Times New Roman" w:cs="Times New Roman"/>
          <w:sz w:val="24"/>
          <w:szCs w:val="24"/>
        </w:rPr>
        <w:t>218 in</w:t>
      </w:r>
      <w:r w:rsidR="001327A7">
        <w:rPr>
          <w:rFonts w:ascii="Times New Roman" w:eastAsia="Times New Roman" w:hAnsi="Times New Roman" w:cs="Times New Roman"/>
          <w:sz w:val="24"/>
          <w:szCs w:val="24"/>
        </w:rPr>
        <w:t xml:space="preserve">dividuals </w:t>
      </w:r>
      <w:r w:rsidR="00066031">
        <w:rPr>
          <w:rFonts w:ascii="Times New Roman" w:eastAsia="Times New Roman" w:hAnsi="Times New Roman" w:cs="Times New Roman"/>
          <w:sz w:val="24"/>
          <w:szCs w:val="24"/>
        </w:rPr>
        <w:t>who participated in at least one out-of-home activity on the survey-day</w:t>
      </w:r>
      <w:r w:rsidR="001327A7">
        <w:rPr>
          <w:rFonts w:ascii="Times New Roman" w:eastAsia="Times New Roman" w:hAnsi="Times New Roman" w:cs="Times New Roman"/>
          <w:sz w:val="24"/>
          <w:szCs w:val="24"/>
        </w:rPr>
        <w:t>. O</w:t>
      </w:r>
      <w:r w:rsidR="00324A0B">
        <w:rPr>
          <w:rFonts w:ascii="Times New Roman" w:eastAsia="Times New Roman" w:hAnsi="Times New Roman" w:cs="Times New Roman"/>
          <w:sz w:val="24"/>
          <w:szCs w:val="24"/>
        </w:rPr>
        <w:t xml:space="preserve">nly </w:t>
      </w:r>
      <w:r w:rsidR="001327A7">
        <w:rPr>
          <w:rFonts w:ascii="Times New Roman" w:eastAsia="Times New Roman" w:hAnsi="Times New Roman" w:cs="Times New Roman"/>
          <w:sz w:val="24"/>
          <w:szCs w:val="24"/>
        </w:rPr>
        <w:t xml:space="preserve">the </w:t>
      </w:r>
      <w:r w:rsidR="00324A0B">
        <w:rPr>
          <w:rFonts w:ascii="Times New Roman" w:eastAsia="Times New Roman" w:hAnsi="Times New Roman" w:cs="Times New Roman"/>
          <w:sz w:val="24"/>
          <w:szCs w:val="24"/>
        </w:rPr>
        <w:t xml:space="preserve">interesting characteristics of the sample are discussed here </w:t>
      </w:r>
      <w:r w:rsidR="001327A7">
        <w:rPr>
          <w:rFonts w:ascii="Times New Roman" w:eastAsia="Times New Roman" w:hAnsi="Times New Roman" w:cs="Times New Roman"/>
          <w:sz w:val="24"/>
          <w:szCs w:val="24"/>
        </w:rPr>
        <w:t>for brevity</w:t>
      </w:r>
      <w:r w:rsidR="00324A0B">
        <w:rPr>
          <w:rFonts w:ascii="Times New Roman" w:eastAsia="Times New Roman" w:hAnsi="Times New Roman" w:cs="Times New Roman"/>
          <w:sz w:val="24"/>
          <w:szCs w:val="24"/>
        </w:rPr>
        <w:t xml:space="preserve">. </w:t>
      </w:r>
      <w:r w:rsidR="00D36A63">
        <w:rPr>
          <w:rFonts w:ascii="Times New Roman" w:eastAsia="Times New Roman" w:hAnsi="Times New Roman" w:cs="Times New Roman"/>
          <w:sz w:val="24"/>
          <w:szCs w:val="24"/>
        </w:rPr>
        <w:t>A</w:t>
      </w:r>
      <w:r w:rsidR="00324A0B">
        <w:rPr>
          <w:rFonts w:ascii="Times New Roman" w:eastAsia="Times New Roman" w:hAnsi="Times New Roman" w:cs="Times New Roman"/>
          <w:sz w:val="24"/>
          <w:szCs w:val="24"/>
        </w:rPr>
        <w:t xml:space="preserve"> large portion of the sample comprises elderly; partly due to a large share of elderly in Florida’s population and </w:t>
      </w:r>
      <w:r w:rsidR="008D0523">
        <w:rPr>
          <w:rFonts w:ascii="Times New Roman" w:eastAsia="Times New Roman" w:hAnsi="Times New Roman" w:cs="Times New Roman"/>
          <w:sz w:val="24"/>
          <w:szCs w:val="24"/>
        </w:rPr>
        <w:t>also</w:t>
      </w:r>
      <w:r w:rsidR="00324A0B">
        <w:rPr>
          <w:rFonts w:ascii="Times New Roman" w:eastAsia="Times New Roman" w:hAnsi="Times New Roman" w:cs="Times New Roman"/>
          <w:sz w:val="24"/>
          <w:szCs w:val="24"/>
        </w:rPr>
        <w:t xml:space="preserve"> due to a skew in the response rates of different age groups to the survey. The dominant share of elderly in the sample </w:t>
      </w:r>
      <w:r w:rsidR="007C40C4">
        <w:rPr>
          <w:rFonts w:ascii="Times New Roman" w:eastAsia="Times New Roman" w:hAnsi="Times New Roman" w:cs="Times New Roman"/>
          <w:sz w:val="24"/>
          <w:szCs w:val="24"/>
        </w:rPr>
        <w:t xml:space="preserve">is perhaps a reason for </w:t>
      </w:r>
      <w:r w:rsidR="00324A0B">
        <w:rPr>
          <w:rFonts w:ascii="Times New Roman" w:eastAsia="Times New Roman" w:hAnsi="Times New Roman" w:cs="Times New Roman"/>
          <w:sz w:val="24"/>
          <w:szCs w:val="24"/>
        </w:rPr>
        <w:t>a greater share of females</w:t>
      </w:r>
      <w:r w:rsidR="00525204">
        <w:rPr>
          <w:rFonts w:ascii="Times New Roman" w:eastAsia="Times New Roman" w:hAnsi="Times New Roman" w:cs="Times New Roman"/>
          <w:sz w:val="24"/>
          <w:szCs w:val="24"/>
        </w:rPr>
        <w:t xml:space="preserve"> (than males)</w:t>
      </w:r>
      <w:r w:rsidR="007D6B79">
        <w:rPr>
          <w:rFonts w:ascii="Times New Roman" w:eastAsia="Times New Roman" w:hAnsi="Times New Roman" w:cs="Times New Roman"/>
          <w:sz w:val="24"/>
          <w:szCs w:val="24"/>
        </w:rPr>
        <w:t xml:space="preserve">, a higher than typical proportion of smaller size households, larger share of households </w:t>
      </w:r>
      <w:r w:rsidR="007D6B79">
        <w:rPr>
          <w:rFonts w:ascii="Times New Roman" w:eastAsia="Times New Roman" w:hAnsi="Times New Roman" w:cs="Times New Roman"/>
          <w:sz w:val="24"/>
          <w:szCs w:val="24"/>
        </w:rPr>
        <w:lastRenderedPageBreak/>
        <w:t>with</w:t>
      </w:r>
      <w:r w:rsidR="00F437C4">
        <w:rPr>
          <w:rFonts w:ascii="Times New Roman" w:eastAsia="Times New Roman" w:hAnsi="Times New Roman" w:cs="Times New Roman"/>
          <w:sz w:val="24"/>
          <w:szCs w:val="24"/>
        </w:rPr>
        <w:t>out</w:t>
      </w:r>
      <w:r w:rsidR="007D6B79">
        <w:rPr>
          <w:rFonts w:ascii="Times New Roman" w:eastAsia="Times New Roman" w:hAnsi="Times New Roman" w:cs="Times New Roman"/>
          <w:sz w:val="24"/>
          <w:szCs w:val="24"/>
        </w:rPr>
        <w:t xml:space="preserve"> children and those with no workers, and predominantly urban residential locations.</w:t>
      </w:r>
      <w:r w:rsidR="00324A0B">
        <w:rPr>
          <w:rFonts w:ascii="Times New Roman" w:eastAsia="Times New Roman" w:hAnsi="Times New Roman" w:cs="Times New Roman"/>
          <w:sz w:val="24"/>
          <w:szCs w:val="24"/>
        </w:rPr>
        <w:t xml:space="preserve"> A large share </w:t>
      </w:r>
      <w:r w:rsidR="00937191">
        <w:rPr>
          <w:rFonts w:ascii="Times New Roman" w:eastAsia="Times New Roman" w:hAnsi="Times New Roman" w:cs="Times New Roman"/>
          <w:sz w:val="24"/>
          <w:szCs w:val="24"/>
        </w:rPr>
        <w:t xml:space="preserve">of </w:t>
      </w:r>
      <w:r w:rsidR="00324A0B">
        <w:rPr>
          <w:rFonts w:ascii="Times New Roman" w:eastAsia="Times New Roman" w:hAnsi="Times New Roman" w:cs="Times New Roman"/>
          <w:sz w:val="24"/>
          <w:szCs w:val="24"/>
        </w:rPr>
        <w:t>the sample is Caucasian</w:t>
      </w:r>
      <w:r w:rsidR="007D6B79">
        <w:rPr>
          <w:rFonts w:ascii="Times New Roman" w:eastAsia="Times New Roman" w:hAnsi="Times New Roman" w:cs="Times New Roman"/>
          <w:sz w:val="24"/>
          <w:szCs w:val="24"/>
        </w:rPr>
        <w:t>,</w:t>
      </w:r>
      <w:r w:rsidR="00324A0B">
        <w:rPr>
          <w:rFonts w:ascii="Times New Roman" w:eastAsia="Times New Roman" w:hAnsi="Times New Roman" w:cs="Times New Roman"/>
          <w:sz w:val="24"/>
          <w:szCs w:val="24"/>
        </w:rPr>
        <w:t xml:space="preserve"> </w:t>
      </w:r>
      <w:r w:rsidR="007D6B79">
        <w:rPr>
          <w:rFonts w:ascii="Times New Roman" w:eastAsia="Times New Roman" w:hAnsi="Times New Roman" w:cs="Times New Roman"/>
          <w:sz w:val="24"/>
          <w:szCs w:val="24"/>
        </w:rPr>
        <w:t xml:space="preserve">able to drive, and owns at least one vehicle in the household. </w:t>
      </w:r>
      <w:r w:rsidR="0080255B">
        <w:rPr>
          <w:rFonts w:ascii="Times New Roman" w:eastAsia="Times New Roman" w:hAnsi="Times New Roman" w:cs="Times New Roman"/>
          <w:sz w:val="24"/>
          <w:szCs w:val="24"/>
        </w:rPr>
        <w:t xml:space="preserve">Several other demographic variables reported in the </w:t>
      </w:r>
      <w:r w:rsidR="007C3B48">
        <w:rPr>
          <w:rFonts w:ascii="Times New Roman" w:eastAsia="Times New Roman" w:hAnsi="Times New Roman" w:cs="Times New Roman"/>
          <w:sz w:val="24"/>
          <w:szCs w:val="24"/>
        </w:rPr>
        <w:t>table are relevant to the models estimated in this paper.</w:t>
      </w:r>
    </w:p>
    <w:p w14:paraId="7A8123C3" w14:textId="0BB0E563" w:rsidR="008059B2" w:rsidRDefault="008059B2" w:rsidP="00A559BF">
      <w:pPr>
        <w:spacing w:after="0" w:line="360" w:lineRule="auto"/>
        <w:ind w:firstLine="720"/>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 xml:space="preserve">We compared the demographic characteristics presented in the table (specifically, age, gender, and race) with the state level non-worker population demographics obtained from the American Community Survey (ACS) (ACS estimates are not shown in the table). The comparison revealed that the current data sample has an overrepresentation of elderly individuals (perhaps due to differences in the response rates of </w:t>
      </w:r>
      <w:r w:rsidR="003923A1">
        <w:rPr>
          <w:rFonts w:ascii="Times New Roman" w:eastAsia="Times New Roman" w:hAnsi="Times New Roman" w:cs="Times New Roman"/>
          <w:sz w:val="24"/>
          <w:szCs w:val="24"/>
        </w:rPr>
        <w:t xml:space="preserve">individuals from </w:t>
      </w:r>
      <w:r>
        <w:rPr>
          <w:rFonts w:ascii="Times New Roman" w:eastAsia="Times New Roman" w:hAnsi="Times New Roman" w:cs="Times New Roman"/>
          <w:sz w:val="24"/>
          <w:szCs w:val="24"/>
        </w:rPr>
        <w:t>different age groups to the survey). In addition, the proportion of Caucasians is higher in the sample than that from the ACS data. The gender distribution in the data was similar to that from the ACS data. While the data sa</w:t>
      </w:r>
      <w:r w:rsidRPr="00162699">
        <w:rPr>
          <w:rFonts w:ascii="Times New Roman" w:eastAsia="Times New Roman" w:hAnsi="Times New Roman" w:cs="Times New Roman"/>
          <w:color w:val="000000" w:themeColor="text1"/>
          <w:sz w:val="24"/>
          <w:szCs w:val="24"/>
        </w:rPr>
        <w:t>mple may not be fully representativ</w:t>
      </w:r>
      <w:r>
        <w:rPr>
          <w:rFonts w:ascii="Times New Roman" w:eastAsia="Times New Roman" w:hAnsi="Times New Roman" w:cs="Times New Roman"/>
          <w:color w:val="000000" w:themeColor="text1"/>
          <w:sz w:val="24"/>
          <w:szCs w:val="24"/>
        </w:rPr>
        <w:t>e of the non-worker population</w:t>
      </w:r>
      <w:r w:rsidRPr="00162699">
        <w:rPr>
          <w:rFonts w:ascii="Times New Roman" w:eastAsia="Times New Roman" w:hAnsi="Times New Roman" w:cs="Times New Roman"/>
          <w:color w:val="000000" w:themeColor="text1"/>
          <w:sz w:val="24"/>
          <w:szCs w:val="24"/>
        </w:rPr>
        <w:t xml:space="preserve"> in the state, </w:t>
      </w:r>
      <w:r w:rsidRPr="00162699">
        <w:rPr>
          <w:rFonts w:ascii="Times New Roman" w:hAnsi="Times New Roman" w:cs="Times New Roman"/>
          <w:color w:val="000000" w:themeColor="text1"/>
          <w:sz w:val="24"/>
          <w:szCs w:val="24"/>
        </w:rPr>
        <w:t>the empirical analysis presented in this paper can still serve as a proof of concept</w:t>
      </w:r>
      <w:r w:rsidR="002B64E1">
        <w:rPr>
          <w:rFonts w:ascii="Times New Roman" w:hAnsi="Times New Roman" w:cs="Times New Roman"/>
          <w:color w:val="000000" w:themeColor="text1"/>
          <w:sz w:val="24"/>
          <w:szCs w:val="24"/>
        </w:rPr>
        <w:t>;</w:t>
      </w:r>
      <w:r w:rsidRPr="00162699">
        <w:rPr>
          <w:rFonts w:ascii="Times New Roman" w:hAnsi="Times New Roman" w:cs="Times New Roman"/>
          <w:color w:val="000000" w:themeColor="text1"/>
          <w:sz w:val="24"/>
          <w:szCs w:val="24"/>
        </w:rPr>
        <w:t xml:space="preserve"> </w:t>
      </w:r>
      <w:r w:rsidR="002B64E1">
        <w:rPr>
          <w:rFonts w:ascii="Times New Roman" w:hAnsi="Times New Roman" w:cs="Times New Roman"/>
          <w:color w:val="000000" w:themeColor="text1"/>
          <w:sz w:val="24"/>
          <w:szCs w:val="24"/>
        </w:rPr>
        <w:t>of course,</w:t>
      </w:r>
      <w:r w:rsidRPr="00162699">
        <w:rPr>
          <w:rFonts w:ascii="Times New Roman" w:hAnsi="Times New Roman" w:cs="Times New Roman"/>
          <w:color w:val="000000" w:themeColor="text1"/>
          <w:sz w:val="24"/>
          <w:szCs w:val="24"/>
        </w:rPr>
        <w:t xml:space="preserve"> the empirical results must be used in caution in the context of policy discussions.</w:t>
      </w:r>
    </w:p>
    <w:p w14:paraId="20B31B27" w14:textId="17B7D834" w:rsidR="00643FA2" w:rsidRPr="003B389F" w:rsidRDefault="00E93178" w:rsidP="00A559BF">
      <w:pPr>
        <w:spacing w:after="0" w:line="360" w:lineRule="auto"/>
        <w:ind w:firstLine="720"/>
        <w:jc w:val="both"/>
        <w:rPr>
          <w:rFonts w:ascii="Times New Roman" w:eastAsia="Times New Roman" w:hAnsi="Times New Roman" w:cs="Times New Roman"/>
          <w:color w:val="000000" w:themeColor="text1"/>
          <w:sz w:val="24"/>
          <w:szCs w:val="24"/>
        </w:rPr>
      </w:pPr>
      <w:r w:rsidRPr="003B389F">
        <w:rPr>
          <w:rFonts w:ascii="Times New Roman" w:hAnsi="Times New Roman" w:cs="Times New Roman"/>
          <w:color w:val="000000" w:themeColor="text1"/>
          <w:sz w:val="24"/>
          <w:szCs w:val="24"/>
        </w:rPr>
        <w:t>In addition to the demographic variables,</w:t>
      </w:r>
      <w:r w:rsidR="00643FA2" w:rsidRPr="003B389F">
        <w:rPr>
          <w:rFonts w:ascii="Times New Roman" w:hAnsi="Times New Roman" w:cs="Times New Roman"/>
          <w:color w:val="000000" w:themeColor="text1"/>
          <w:sz w:val="24"/>
          <w:szCs w:val="24"/>
        </w:rPr>
        <w:t xml:space="preserve"> </w:t>
      </w:r>
      <w:r w:rsidRPr="003B389F">
        <w:rPr>
          <w:rFonts w:ascii="Times New Roman" w:hAnsi="Times New Roman" w:cs="Times New Roman"/>
          <w:color w:val="000000" w:themeColor="text1"/>
          <w:sz w:val="24"/>
          <w:szCs w:val="24"/>
        </w:rPr>
        <w:t>a variety of different residential land-use characteristics</w:t>
      </w:r>
      <w:r w:rsidR="00830B4E" w:rsidRPr="003B389F">
        <w:rPr>
          <w:rFonts w:ascii="Times New Roman" w:hAnsi="Times New Roman" w:cs="Times New Roman"/>
          <w:color w:val="000000" w:themeColor="text1"/>
          <w:sz w:val="24"/>
          <w:szCs w:val="24"/>
        </w:rPr>
        <w:t xml:space="preserve"> </w:t>
      </w:r>
      <w:r w:rsidRPr="003B389F">
        <w:rPr>
          <w:rFonts w:ascii="Times New Roman" w:hAnsi="Times New Roman" w:cs="Times New Roman"/>
          <w:color w:val="000000" w:themeColor="text1"/>
          <w:sz w:val="24"/>
          <w:szCs w:val="24"/>
        </w:rPr>
        <w:t xml:space="preserve">were considered for </w:t>
      </w:r>
      <w:r w:rsidR="00C64678" w:rsidRPr="003B389F">
        <w:rPr>
          <w:rFonts w:ascii="Times New Roman" w:hAnsi="Times New Roman" w:cs="Times New Roman"/>
          <w:color w:val="000000" w:themeColor="text1"/>
          <w:sz w:val="24"/>
          <w:szCs w:val="24"/>
        </w:rPr>
        <w:t xml:space="preserve">explaining </w:t>
      </w:r>
      <w:r w:rsidRPr="003B389F">
        <w:rPr>
          <w:rFonts w:ascii="Times New Roman" w:hAnsi="Times New Roman" w:cs="Times New Roman"/>
          <w:color w:val="000000" w:themeColor="text1"/>
          <w:sz w:val="24"/>
          <w:szCs w:val="24"/>
        </w:rPr>
        <w:t xml:space="preserve">activity participation and time allocation decisions. </w:t>
      </w:r>
      <w:r w:rsidR="00F56773" w:rsidRPr="003B389F">
        <w:rPr>
          <w:rFonts w:ascii="Times New Roman" w:hAnsi="Times New Roman" w:cs="Times New Roman"/>
          <w:color w:val="000000" w:themeColor="text1"/>
          <w:sz w:val="24"/>
          <w:szCs w:val="24"/>
        </w:rPr>
        <w:t xml:space="preserve"> </w:t>
      </w:r>
      <w:r w:rsidR="00830B4E" w:rsidRPr="003B389F">
        <w:rPr>
          <w:rFonts w:ascii="Times New Roman" w:hAnsi="Times New Roman" w:cs="Times New Roman"/>
          <w:color w:val="000000" w:themeColor="text1"/>
          <w:sz w:val="24"/>
          <w:szCs w:val="24"/>
        </w:rPr>
        <w:t xml:space="preserve">These include housing and employment density measures, dummy variables for urban and rural areas, accessibility measures, activity opportunity variables (such as employment of different types within buffers of 0.25 miles, 0.5 miles, and 1 miles around the household), transportation network variables (such as roadway miles per square mile, number of </w:t>
      </w:r>
      <w:r w:rsidR="00F56773" w:rsidRPr="003B389F">
        <w:rPr>
          <w:rFonts w:ascii="Times New Roman" w:hAnsi="Times New Roman" w:cs="Times New Roman"/>
          <w:color w:val="000000" w:themeColor="text1"/>
          <w:sz w:val="24"/>
          <w:szCs w:val="24"/>
        </w:rPr>
        <w:t xml:space="preserve">intersections per square mile, and number of cul-de-sacs </w:t>
      </w:r>
      <w:r w:rsidR="007B1E70" w:rsidRPr="003B389F">
        <w:rPr>
          <w:rFonts w:ascii="Times New Roman" w:hAnsi="Times New Roman" w:cs="Times New Roman"/>
          <w:color w:val="000000" w:themeColor="text1"/>
          <w:sz w:val="24"/>
          <w:szCs w:val="24"/>
        </w:rPr>
        <w:t xml:space="preserve">per square mile </w:t>
      </w:r>
      <w:r w:rsidR="00F56773" w:rsidRPr="003B389F">
        <w:rPr>
          <w:rFonts w:ascii="Times New Roman" w:hAnsi="Times New Roman" w:cs="Times New Roman"/>
          <w:color w:val="000000" w:themeColor="text1"/>
          <w:sz w:val="24"/>
          <w:szCs w:val="24"/>
        </w:rPr>
        <w:t>around the household).</w:t>
      </w:r>
      <w:r w:rsidR="007E1285" w:rsidRPr="003B389F">
        <w:rPr>
          <w:rFonts w:ascii="Times New Roman" w:hAnsi="Times New Roman" w:cs="Times New Roman"/>
          <w:color w:val="000000" w:themeColor="text1"/>
          <w:sz w:val="24"/>
          <w:szCs w:val="24"/>
        </w:rPr>
        <w:t xml:space="preserve"> Of all these variables, the descriptive statistics of those that appear in the empirical model specifications are reported in Table 1.</w:t>
      </w:r>
      <w:r w:rsidR="00CA3AEA" w:rsidRPr="003B389F">
        <w:rPr>
          <w:rFonts w:ascii="Times New Roman" w:hAnsi="Times New Roman" w:cs="Times New Roman"/>
          <w:color w:val="000000" w:themeColor="text1"/>
          <w:sz w:val="24"/>
          <w:szCs w:val="24"/>
        </w:rPr>
        <w:t xml:space="preserve"> As can be observed, only the accessibility (to recreational land) variable shows a considerably high</w:t>
      </w:r>
      <w:r w:rsidR="00144E26" w:rsidRPr="003B389F">
        <w:rPr>
          <w:rFonts w:ascii="Times New Roman" w:hAnsi="Times New Roman" w:cs="Times New Roman"/>
          <w:color w:val="000000" w:themeColor="text1"/>
          <w:sz w:val="24"/>
          <w:szCs w:val="24"/>
        </w:rPr>
        <w:t>er</w:t>
      </w:r>
      <w:r w:rsidR="00CA3AEA" w:rsidRPr="003B389F">
        <w:rPr>
          <w:rFonts w:ascii="Times New Roman" w:hAnsi="Times New Roman" w:cs="Times New Roman"/>
          <w:color w:val="000000" w:themeColor="text1"/>
          <w:sz w:val="24"/>
          <w:szCs w:val="24"/>
        </w:rPr>
        <w:t xml:space="preserve"> variation (</w:t>
      </w:r>
      <w:r w:rsidR="007B1E70" w:rsidRPr="003B389F">
        <w:rPr>
          <w:rFonts w:ascii="Times New Roman" w:hAnsi="Times New Roman" w:cs="Times New Roman"/>
          <w:color w:val="000000" w:themeColor="text1"/>
          <w:sz w:val="24"/>
          <w:szCs w:val="24"/>
        </w:rPr>
        <w:t xml:space="preserve">i.e., </w:t>
      </w:r>
      <w:r w:rsidR="00CA3AEA" w:rsidRPr="003B389F">
        <w:rPr>
          <w:rFonts w:ascii="Times New Roman" w:hAnsi="Times New Roman" w:cs="Times New Roman"/>
          <w:color w:val="000000" w:themeColor="text1"/>
          <w:sz w:val="24"/>
          <w:szCs w:val="24"/>
        </w:rPr>
        <w:t xml:space="preserve">standard deviation) </w:t>
      </w:r>
      <w:r w:rsidR="00144E26" w:rsidRPr="003B389F">
        <w:rPr>
          <w:rFonts w:ascii="Times New Roman" w:hAnsi="Times New Roman" w:cs="Times New Roman"/>
          <w:color w:val="000000" w:themeColor="text1"/>
          <w:sz w:val="24"/>
          <w:szCs w:val="24"/>
        </w:rPr>
        <w:t>than</w:t>
      </w:r>
      <w:r w:rsidR="00CA3AEA" w:rsidRPr="003B389F">
        <w:rPr>
          <w:rFonts w:ascii="Times New Roman" w:hAnsi="Times New Roman" w:cs="Times New Roman"/>
          <w:color w:val="000000" w:themeColor="text1"/>
          <w:sz w:val="24"/>
          <w:szCs w:val="24"/>
        </w:rPr>
        <w:t xml:space="preserve"> </w:t>
      </w:r>
      <w:r w:rsidR="00144E26" w:rsidRPr="003B389F">
        <w:rPr>
          <w:rFonts w:ascii="Times New Roman" w:hAnsi="Times New Roman" w:cs="Times New Roman"/>
          <w:color w:val="000000" w:themeColor="text1"/>
          <w:sz w:val="24"/>
          <w:szCs w:val="24"/>
        </w:rPr>
        <w:t>its</w:t>
      </w:r>
      <w:r w:rsidR="00CA3AEA" w:rsidRPr="003B389F">
        <w:rPr>
          <w:rFonts w:ascii="Times New Roman" w:hAnsi="Times New Roman" w:cs="Times New Roman"/>
          <w:color w:val="000000" w:themeColor="text1"/>
          <w:sz w:val="24"/>
          <w:szCs w:val="24"/>
        </w:rPr>
        <w:t xml:space="preserve"> </w:t>
      </w:r>
      <w:r w:rsidR="00144E26" w:rsidRPr="003B389F">
        <w:rPr>
          <w:rFonts w:ascii="Times New Roman" w:hAnsi="Times New Roman" w:cs="Times New Roman"/>
          <w:color w:val="000000" w:themeColor="text1"/>
          <w:sz w:val="24"/>
          <w:szCs w:val="24"/>
        </w:rPr>
        <w:t xml:space="preserve">sample </w:t>
      </w:r>
      <w:r w:rsidR="00CA3AEA" w:rsidRPr="003B389F">
        <w:rPr>
          <w:rFonts w:ascii="Times New Roman" w:hAnsi="Times New Roman" w:cs="Times New Roman"/>
          <w:color w:val="000000" w:themeColor="text1"/>
          <w:sz w:val="24"/>
          <w:szCs w:val="24"/>
        </w:rPr>
        <w:t xml:space="preserve">mean. The other two variables – employment within 1 mile buffer of household and number of cul-de-sacs within </w:t>
      </w:r>
      <w:r w:rsidR="00144E26" w:rsidRPr="003B389F">
        <w:rPr>
          <w:rFonts w:ascii="Times New Roman" w:hAnsi="Times New Roman" w:cs="Times New Roman"/>
          <w:color w:val="000000" w:themeColor="text1"/>
          <w:sz w:val="24"/>
          <w:szCs w:val="24"/>
        </w:rPr>
        <w:t xml:space="preserve">a </w:t>
      </w:r>
      <w:r w:rsidR="00CA3AEA" w:rsidRPr="003B389F">
        <w:rPr>
          <w:rFonts w:ascii="Times New Roman" w:hAnsi="Times New Roman" w:cs="Times New Roman"/>
          <w:color w:val="000000" w:themeColor="text1"/>
          <w:sz w:val="24"/>
          <w:szCs w:val="24"/>
        </w:rPr>
        <w:t xml:space="preserve">quarter mile of the household – have a slightly higher standard deviation than their respective sample mean values. </w:t>
      </w:r>
      <w:r w:rsidR="00103B9F" w:rsidRPr="003B389F">
        <w:rPr>
          <w:rFonts w:ascii="Times New Roman" w:hAnsi="Times New Roman" w:cs="Times New Roman"/>
          <w:color w:val="000000" w:themeColor="text1"/>
          <w:sz w:val="24"/>
          <w:szCs w:val="24"/>
        </w:rPr>
        <w:t>T</w:t>
      </w:r>
      <w:r w:rsidR="00CA3AEA" w:rsidRPr="003B389F">
        <w:rPr>
          <w:rFonts w:ascii="Times New Roman" w:hAnsi="Times New Roman" w:cs="Times New Roman"/>
          <w:color w:val="000000" w:themeColor="text1"/>
          <w:sz w:val="24"/>
          <w:szCs w:val="24"/>
        </w:rPr>
        <w:t xml:space="preserve">he empirical distributions </w:t>
      </w:r>
      <w:r w:rsidR="004F6F69" w:rsidRPr="003B389F">
        <w:rPr>
          <w:rFonts w:ascii="Times New Roman" w:hAnsi="Times New Roman" w:cs="Times New Roman"/>
          <w:color w:val="000000" w:themeColor="text1"/>
          <w:sz w:val="24"/>
          <w:szCs w:val="24"/>
        </w:rPr>
        <w:t xml:space="preserve">(histograms) </w:t>
      </w:r>
      <w:r w:rsidR="00CA3AEA" w:rsidRPr="003B389F">
        <w:rPr>
          <w:rFonts w:ascii="Times New Roman" w:hAnsi="Times New Roman" w:cs="Times New Roman"/>
          <w:color w:val="000000" w:themeColor="text1"/>
          <w:sz w:val="24"/>
          <w:szCs w:val="24"/>
        </w:rPr>
        <w:t>of these variables in the sample</w:t>
      </w:r>
      <w:r w:rsidR="00103B9F" w:rsidRPr="003B389F">
        <w:rPr>
          <w:rFonts w:ascii="Times New Roman" w:hAnsi="Times New Roman" w:cs="Times New Roman"/>
          <w:color w:val="000000" w:themeColor="text1"/>
          <w:sz w:val="24"/>
          <w:szCs w:val="24"/>
        </w:rPr>
        <w:t xml:space="preserve"> (not reported in the paper)</w:t>
      </w:r>
      <w:r w:rsidR="00CA3AEA" w:rsidRPr="003B389F">
        <w:rPr>
          <w:rFonts w:ascii="Times New Roman" w:hAnsi="Times New Roman" w:cs="Times New Roman"/>
          <w:color w:val="000000" w:themeColor="text1"/>
          <w:sz w:val="24"/>
          <w:szCs w:val="24"/>
        </w:rPr>
        <w:t xml:space="preserve"> </w:t>
      </w:r>
      <w:r w:rsidR="002F67A8" w:rsidRPr="003B389F">
        <w:rPr>
          <w:rFonts w:ascii="Times New Roman" w:hAnsi="Times New Roman" w:cs="Times New Roman"/>
          <w:color w:val="000000" w:themeColor="text1"/>
          <w:sz w:val="24"/>
          <w:szCs w:val="24"/>
        </w:rPr>
        <w:t>look</w:t>
      </w:r>
      <w:r w:rsidR="00CA3AEA" w:rsidRPr="003B389F">
        <w:rPr>
          <w:rFonts w:ascii="Times New Roman" w:hAnsi="Times New Roman" w:cs="Times New Roman"/>
          <w:color w:val="000000" w:themeColor="text1"/>
          <w:sz w:val="24"/>
          <w:szCs w:val="24"/>
        </w:rPr>
        <w:t xml:space="preserve"> </w:t>
      </w:r>
      <w:r w:rsidR="002F67A8" w:rsidRPr="003B389F">
        <w:rPr>
          <w:rFonts w:ascii="Times New Roman" w:hAnsi="Times New Roman" w:cs="Times New Roman"/>
          <w:color w:val="000000" w:themeColor="text1"/>
          <w:sz w:val="24"/>
          <w:szCs w:val="24"/>
        </w:rPr>
        <w:t>akin</w:t>
      </w:r>
      <w:r w:rsidR="00CA3AEA" w:rsidRPr="003B389F">
        <w:rPr>
          <w:rFonts w:ascii="Times New Roman" w:hAnsi="Times New Roman" w:cs="Times New Roman"/>
          <w:color w:val="000000" w:themeColor="text1"/>
          <w:sz w:val="24"/>
          <w:szCs w:val="24"/>
        </w:rPr>
        <w:t xml:space="preserve"> to an exponential distribution</w:t>
      </w:r>
      <w:r w:rsidR="002D1C2B" w:rsidRPr="003B389F">
        <w:rPr>
          <w:rFonts w:ascii="Times New Roman" w:hAnsi="Times New Roman" w:cs="Times New Roman"/>
          <w:color w:val="000000" w:themeColor="text1"/>
          <w:sz w:val="24"/>
          <w:szCs w:val="24"/>
        </w:rPr>
        <w:t>, beginning</w:t>
      </w:r>
      <w:r w:rsidR="00CA3AEA" w:rsidRPr="003B389F">
        <w:rPr>
          <w:rFonts w:ascii="Times New Roman" w:hAnsi="Times New Roman" w:cs="Times New Roman"/>
          <w:color w:val="000000" w:themeColor="text1"/>
          <w:sz w:val="24"/>
          <w:szCs w:val="24"/>
        </w:rPr>
        <w:t xml:space="preserve"> with </w:t>
      </w:r>
      <w:r w:rsidR="004F6F69" w:rsidRPr="003B389F">
        <w:rPr>
          <w:rFonts w:ascii="Times New Roman" w:hAnsi="Times New Roman" w:cs="Times New Roman"/>
          <w:color w:val="000000" w:themeColor="text1"/>
          <w:sz w:val="24"/>
          <w:szCs w:val="24"/>
        </w:rPr>
        <w:t>large</w:t>
      </w:r>
      <w:r w:rsidR="00CA3AEA" w:rsidRPr="003B389F">
        <w:rPr>
          <w:rFonts w:ascii="Times New Roman" w:hAnsi="Times New Roman" w:cs="Times New Roman"/>
          <w:color w:val="000000" w:themeColor="text1"/>
          <w:sz w:val="24"/>
          <w:szCs w:val="24"/>
        </w:rPr>
        <w:t xml:space="preserve"> proportion</w:t>
      </w:r>
      <w:r w:rsidR="004F6F69" w:rsidRPr="003B389F">
        <w:rPr>
          <w:rFonts w:ascii="Times New Roman" w:hAnsi="Times New Roman" w:cs="Times New Roman"/>
          <w:color w:val="000000" w:themeColor="text1"/>
          <w:sz w:val="24"/>
          <w:szCs w:val="24"/>
        </w:rPr>
        <w:t>s</w:t>
      </w:r>
      <w:r w:rsidR="00CA3AEA" w:rsidRPr="003B389F">
        <w:rPr>
          <w:rFonts w:ascii="Times New Roman" w:hAnsi="Times New Roman" w:cs="Times New Roman"/>
          <w:color w:val="000000" w:themeColor="text1"/>
          <w:sz w:val="24"/>
          <w:szCs w:val="24"/>
        </w:rPr>
        <w:t xml:space="preserve"> of small values and </w:t>
      </w:r>
      <w:r w:rsidR="004F6F69" w:rsidRPr="003B389F">
        <w:rPr>
          <w:rFonts w:ascii="Times New Roman" w:hAnsi="Times New Roman" w:cs="Times New Roman"/>
          <w:color w:val="000000" w:themeColor="text1"/>
          <w:sz w:val="24"/>
          <w:szCs w:val="24"/>
        </w:rPr>
        <w:t>ending with</w:t>
      </w:r>
      <w:r w:rsidR="002D1C2B" w:rsidRPr="003B389F">
        <w:rPr>
          <w:rFonts w:ascii="Times New Roman" w:hAnsi="Times New Roman" w:cs="Times New Roman"/>
          <w:color w:val="000000" w:themeColor="text1"/>
          <w:sz w:val="24"/>
          <w:szCs w:val="24"/>
        </w:rPr>
        <w:t xml:space="preserve"> </w:t>
      </w:r>
      <w:r w:rsidR="004F6F69" w:rsidRPr="003B389F">
        <w:rPr>
          <w:rFonts w:ascii="Times New Roman" w:hAnsi="Times New Roman" w:cs="Times New Roman"/>
          <w:color w:val="000000" w:themeColor="text1"/>
          <w:sz w:val="24"/>
          <w:szCs w:val="24"/>
        </w:rPr>
        <w:t xml:space="preserve">small </w:t>
      </w:r>
      <w:r w:rsidR="002D1C2B" w:rsidRPr="003B389F">
        <w:rPr>
          <w:rFonts w:ascii="Times New Roman" w:hAnsi="Times New Roman" w:cs="Times New Roman"/>
          <w:color w:val="000000" w:themeColor="text1"/>
          <w:sz w:val="24"/>
          <w:szCs w:val="24"/>
        </w:rPr>
        <w:t>proportion</w:t>
      </w:r>
      <w:r w:rsidR="002F67A8" w:rsidRPr="003B389F">
        <w:rPr>
          <w:rFonts w:ascii="Times New Roman" w:hAnsi="Times New Roman" w:cs="Times New Roman"/>
          <w:color w:val="000000" w:themeColor="text1"/>
          <w:sz w:val="24"/>
          <w:szCs w:val="24"/>
        </w:rPr>
        <w:t>s</w:t>
      </w:r>
      <w:r w:rsidR="002D1C2B" w:rsidRPr="003B389F">
        <w:rPr>
          <w:rFonts w:ascii="Times New Roman" w:hAnsi="Times New Roman" w:cs="Times New Roman"/>
          <w:color w:val="000000" w:themeColor="text1"/>
          <w:sz w:val="24"/>
          <w:szCs w:val="24"/>
        </w:rPr>
        <w:t xml:space="preserve"> of large values.</w:t>
      </w:r>
      <w:r w:rsidR="00DD086E" w:rsidRPr="003B389F">
        <w:rPr>
          <w:rFonts w:ascii="Times New Roman" w:hAnsi="Times New Roman" w:cs="Times New Roman"/>
          <w:color w:val="000000" w:themeColor="text1"/>
          <w:sz w:val="24"/>
          <w:szCs w:val="24"/>
        </w:rPr>
        <w:t xml:space="preserve"> </w:t>
      </w:r>
      <w:r w:rsidR="00103B9F" w:rsidRPr="003B389F">
        <w:rPr>
          <w:rFonts w:ascii="Times New Roman" w:hAnsi="Times New Roman" w:cs="Times New Roman"/>
          <w:color w:val="000000" w:themeColor="text1"/>
          <w:sz w:val="24"/>
          <w:szCs w:val="24"/>
        </w:rPr>
        <w:t xml:space="preserve">A higher proportion of the data concentrated around smaller values is a reason for a small variation of </w:t>
      </w:r>
      <w:r w:rsidR="00103B9F" w:rsidRPr="003B389F">
        <w:rPr>
          <w:rFonts w:ascii="Times New Roman" w:hAnsi="Times New Roman" w:cs="Times New Roman"/>
          <w:color w:val="000000" w:themeColor="text1"/>
          <w:sz w:val="24"/>
          <w:szCs w:val="24"/>
        </w:rPr>
        <w:lastRenderedPageBreak/>
        <w:t>land-use characteristics in the data. Such small variations in the data will have a bearing on estimating the effects of land-use characteristics on activity participation and time allocation.</w:t>
      </w:r>
    </w:p>
    <w:p w14:paraId="625E58FF" w14:textId="77777777" w:rsidR="00BF052C" w:rsidRDefault="007C3B48" w:rsidP="00EA153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part of the table presents the OH activity participation and time-use statistics observed in the sample. </w:t>
      </w:r>
      <w:r w:rsidR="00997C09">
        <w:rPr>
          <w:rFonts w:ascii="Times New Roman" w:eastAsia="Times New Roman" w:hAnsi="Times New Roman" w:cs="Times New Roman"/>
          <w:sz w:val="24"/>
          <w:szCs w:val="24"/>
        </w:rPr>
        <w:t xml:space="preserve">On average, individuals in the sample spent around </w:t>
      </w:r>
      <w:r w:rsidR="002C1A46">
        <w:rPr>
          <w:rFonts w:ascii="Times New Roman" w:eastAsia="Times New Roman" w:hAnsi="Times New Roman" w:cs="Times New Roman"/>
          <w:sz w:val="24"/>
          <w:szCs w:val="24"/>
        </w:rPr>
        <w:t>two</w:t>
      </w:r>
      <w:r w:rsidR="00066031">
        <w:rPr>
          <w:rFonts w:ascii="Times New Roman" w:eastAsia="Times New Roman" w:hAnsi="Times New Roman" w:cs="Times New Roman"/>
          <w:sz w:val="24"/>
          <w:szCs w:val="24"/>
        </w:rPr>
        <w:t>-and-half</w:t>
      </w:r>
      <w:r w:rsidR="00997C09">
        <w:rPr>
          <w:rFonts w:ascii="Times New Roman" w:eastAsia="Times New Roman" w:hAnsi="Times New Roman" w:cs="Times New Roman"/>
          <w:sz w:val="24"/>
          <w:szCs w:val="24"/>
        </w:rPr>
        <w:t xml:space="preserve"> hours on OH activities. </w:t>
      </w:r>
      <w:r w:rsidR="00066031">
        <w:rPr>
          <w:rFonts w:ascii="Times New Roman" w:eastAsia="Times New Roman" w:hAnsi="Times New Roman" w:cs="Times New Roman"/>
          <w:sz w:val="24"/>
          <w:szCs w:val="24"/>
        </w:rPr>
        <w:t>Majority of them participated in shopping activities, followed by personal business, social/recreation, eat out, medical, active recreation, pickup/drop-off, and other activities. Note that the percentages</w:t>
      </w:r>
      <w:r w:rsidR="00F243EF">
        <w:rPr>
          <w:rFonts w:ascii="Times New Roman" w:eastAsia="Times New Roman" w:hAnsi="Times New Roman" w:cs="Times New Roman"/>
          <w:sz w:val="24"/>
          <w:szCs w:val="24"/>
        </w:rPr>
        <w:t xml:space="preserve"> of participation in different activities add up to more than 100, because a majority of individuals participate in multiple </w:t>
      </w:r>
      <w:r w:rsidR="00F243EF" w:rsidRPr="007A6701">
        <w:rPr>
          <w:rFonts w:ascii="Times New Roman" w:eastAsia="Times New Roman" w:hAnsi="Times New Roman" w:cs="Times New Roman"/>
          <w:sz w:val="24"/>
          <w:szCs w:val="24"/>
        </w:rPr>
        <w:t xml:space="preserve">activities. </w:t>
      </w:r>
      <w:r w:rsidR="009B3050" w:rsidRPr="007A6701">
        <w:rPr>
          <w:rFonts w:ascii="Times New Roman" w:eastAsia="Times New Roman" w:hAnsi="Times New Roman" w:cs="Times New Roman"/>
          <w:sz w:val="24"/>
          <w:szCs w:val="24"/>
        </w:rPr>
        <w:t>On average, individuals in the samp</w:t>
      </w:r>
      <w:r w:rsidR="00350FEE" w:rsidRPr="007A6701">
        <w:rPr>
          <w:rFonts w:ascii="Times New Roman" w:eastAsia="Times New Roman" w:hAnsi="Times New Roman" w:cs="Times New Roman"/>
          <w:sz w:val="24"/>
          <w:szCs w:val="24"/>
        </w:rPr>
        <w:t>le participated in 2</w:t>
      </w:r>
      <w:r w:rsidR="00662092" w:rsidRPr="007A6701">
        <w:rPr>
          <w:rFonts w:ascii="Times New Roman" w:eastAsia="Times New Roman" w:hAnsi="Times New Roman" w:cs="Times New Roman"/>
          <w:sz w:val="24"/>
          <w:szCs w:val="24"/>
        </w:rPr>
        <w:t>.6</w:t>
      </w:r>
      <w:r w:rsidR="009F6843">
        <w:rPr>
          <w:rFonts w:ascii="Times New Roman" w:eastAsia="Times New Roman" w:hAnsi="Times New Roman" w:cs="Times New Roman"/>
          <w:sz w:val="24"/>
          <w:szCs w:val="24"/>
        </w:rPr>
        <w:t xml:space="preserve"> </w:t>
      </w:r>
      <w:r w:rsidR="00161025">
        <w:rPr>
          <w:rFonts w:ascii="Times New Roman" w:eastAsia="Times New Roman" w:hAnsi="Times New Roman" w:cs="Times New Roman"/>
          <w:sz w:val="24"/>
          <w:szCs w:val="24"/>
        </w:rPr>
        <w:t xml:space="preserve">OH </w:t>
      </w:r>
      <w:r w:rsidR="009F6843">
        <w:rPr>
          <w:rFonts w:ascii="Times New Roman" w:eastAsia="Times New Roman" w:hAnsi="Times New Roman" w:cs="Times New Roman"/>
          <w:sz w:val="24"/>
          <w:szCs w:val="24"/>
        </w:rPr>
        <w:t>activities;</w:t>
      </w:r>
      <w:r w:rsidR="00350FEE" w:rsidRPr="007A6701">
        <w:rPr>
          <w:rFonts w:ascii="Times New Roman" w:eastAsia="Times New Roman" w:hAnsi="Times New Roman" w:cs="Times New Roman"/>
          <w:sz w:val="24"/>
          <w:szCs w:val="24"/>
        </w:rPr>
        <w:t xml:space="preserve"> </w:t>
      </w:r>
      <w:r w:rsidR="00662092" w:rsidRPr="007A6701">
        <w:rPr>
          <w:rFonts w:ascii="Times New Roman" w:eastAsia="Times New Roman" w:hAnsi="Times New Roman" w:cs="Times New Roman"/>
          <w:sz w:val="24"/>
          <w:szCs w:val="24"/>
        </w:rPr>
        <w:t>32</w:t>
      </w:r>
      <w:r w:rsidR="00350FEE" w:rsidRPr="007A6701">
        <w:rPr>
          <w:rFonts w:ascii="Times New Roman" w:eastAsia="Times New Roman" w:hAnsi="Times New Roman" w:cs="Times New Roman"/>
          <w:sz w:val="24"/>
          <w:szCs w:val="24"/>
        </w:rPr>
        <w:t xml:space="preserve">% </w:t>
      </w:r>
      <w:r w:rsidR="009B3050" w:rsidRPr="007A6701">
        <w:rPr>
          <w:rFonts w:ascii="Times New Roman" w:eastAsia="Times New Roman" w:hAnsi="Times New Roman" w:cs="Times New Roman"/>
          <w:sz w:val="24"/>
          <w:szCs w:val="24"/>
        </w:rPr>
        <w:t xml:space="preserve">participated in </w:t>
      </w:r>
      <w:r w:rsidR="00350FEE" w:rsidRPr="007A6701">
        <w:rPr>
          <w:rFonts w:ascii="Times New Roman" w:eastAsia="Times New Roman" w:hAnsi="Times New Roman" w:cs="Times New Roman"/>
          <w:sz w:val="24"/>
          <w:szCs w:val="24"/>
        </w:rPr>
        <w:t>two activities and</w:t>
      </w:r>
      <w:r w:rsidR="009B3050" w:rsidRPr="007A6701">
        <w:rPr>
          <w:rFonts w:ascii="Times New Roman" w:eastAsia="Times New Roman" w:hAnsi="Times New Roman" w:cs="Times New Roman"/>
          <w:sz w:val="24"/>
          <w:szCs w:val="24"/>
        </w:rPr>
        <w:t xml:space="preserve"> </w:t>
      </w:r>
      <w:r w:rsidR="00662092" w:rsidRPr="007A6701">
        <w:rPr>
          <w:rFonts w:ascii="Times New Roman" w:eastAsia="Times New Roman" w:hAnsi="Times New Roman" w:cs="Times New Roman"/>
          <w:sz w:val="24"/>
          <w:szCs w:val="24"/>
        </w:rPr>
        <w:t>36</w:t>
      </w:r>
      <w:r w:rsidR="009B3050" w:rsidRPr="007A6701">
        <w:rPr>
          <w:rFonts w:ascii="Times New Roman" w:eastAsia="Times New Roman" w:hAnsi="Times New Roman" w:cs="Times New Roman"/>
          <w:sz w:val="24"/>
          <w:szCs w:val="24"/>
        </w:rPr>
        <w:t xml:space="preserve">% </w:t>
      </w:r>
      <w:r w:rsidR="0003347C">
        <w:rPr>
          <w:rFonts w:ascii="Times New Roman" w:eastAsia="Times New Roman" w:hAnsi="Times New Roman" w:cs="Times New Roman"/>
          <w:sz w:val="24"/>
          <w:szCs w:val="24"/>
        </w:rPr>
        <w:t xml:space="preserve">participated in </w:t>
      </w:r>
      <w:r w:rsidR="00B63494">
        <w:rPr>
          <w:rFonts w:ascii="Times New Roman" w:eastAsia="Times New Roman" w:hAnsi="Times New Roman" w:cs="Times New Roman"/>
          <w:sz w:val="24"/>
          <w:szCs w:val="24"/>
        </w:rPr>
        <w:t xml:space="preserve">at least </w:t>
      </w:r>
      <w:r w:rsidR="009B3050" w:rsidRPr="007A6701">
        <w:rPr>
          <w:rFonts w:ascii="Times New Roman" w:eastAsia="Times New Roman" w:hAnsi="Times New Roman" w:cs="Times New Roman"/>
          <w:sz w:val="24"/>
          <w:szCs w:val="24"/>
        </w:rPr>
        <w:t xml:space="preserve">3 activities. </w:t>
      </w:r>
      <w:r w:rsidR="00F243EF" w:rsidRPr="007A6701">
        <w:rPr>
          <w:rFonts w:ascii="Times New Roman" w:eastAsia="Times New Roman" w:hAnsi="Times New Roman" w:cs="Times New Roman"/>
          <w:sz w:val="24"/>
          <w:szCs w:val="24"/>
        </w:rPr>
        <w:t xml:space="preserve">This calls for the use of </w:t>
      </w:r>
      <w:r w:rsidR="00F41204" w:rsidRPr="007A6701">
        <w:rPr>
          <w:rFonts w:ascii="Times New Roman" w:eastAsia="Times New Roman" w:hAnsi="Times New Roman" w:cs="Times New Roman"/>
          <w:sz w:val="24"/>
          <w:szCs w:val="24"/>
        </w:rPr>
        <w:t xml:space="preserve">the </w:t>
      </w:r>
      <w:r w:rsidR="002702AE" w:rsidRPr="007A6701">
        <w:rPr>
          <w:rFonts w:ascii="Times New Roman" w:eastAsia="Times New Roman" w:hAnsi="Times New Roman" w:cs="Times New Roman"/>
          <w:sz w:val="24"/>
          <w:szCs w:val="24"/>
        </w:rPr>
        <w:t>multiple-</w:t>
      </w:r>
      <w:r w:rsidR="00F243EF" w:rsidRPr="007A6701">
        <w:rPr>
          <w:rFonts w:ascii="Times New Roman" w:eastAsia="Times New Roman" w:hAnsi="Times New Roman" w:cs="Times New Roman"/>
          <w:sz w:val="24"/>
          <w:szCs w:val="24"/>
        </w:rPr>
        <w:t xml:space="preserve">discrete </w:t>
      </w:r>
      <w:r w:rsidR="00764833" w:rsidRPr="007A6701">
        <w:rPr>
          <w:rFonts w:ascii="Times New Roman" w:eastAsia="Times New Roman" w:hAnsi="Times New Roman" w:cs="Times New Roman"/>
          <w:sz w:val="24"/>
          <w:szCs w:val="24"/>
        </w:rPr>
        <w:t xml:space="preserve">choice </w:t>
      </w:r>
      <w:r w:rsidR="00F243EF" w:rsidRPr="007A6701">
        <w:rPr>
          <w:rFonts w:ascii="Times New Roman" w:eastAsia="Times New Roman" w:hAnsi="Times New Roman" w:cs="Times New Roman"/>
          <w:sz w:val="24"/>
          <w:szCs w:val="24"/>
        </w:rPr>
        <w:t xml:space="preserve">modeling approach </w:t>
      </w:r>
      <w:r w:rsidR="00BA658C" w:rsidRPr="007A6701">
        <w:rPr>
          <w:rFonts w:ascii="Times New Roman" w:eastAsia="Times New Roman" w:hAnsi="Times New Roman" w:cs="Times New Roman"/>
          <w:sz w:val="24"/>
          <w:szCs w:val="24"/>
        </w:rPr>
        <w:t>for modeling time-use</w:t>
      </w:r>
      <w:r w:rsidR="00F243EF" w:rsidRPr="007A6701">
        <w:rPr>
          <w:rFonts w:ascii="Times New Roman" w:eastAsia="Times New Roman" w:hAnsi="Times New Roman" w:cs="Times New Roman"/>
          <w:sz w:val="24"/>
          <w:szCs w:val="24"/>
        </w:rPr>
        <w:t>.</w:t>
      </w:r>
      <w:r w:rsidR="002702AE" w:rsidRPr="007A6701">
        <w:rPr>
          <w:rFonts w:ascii="Times New Roman" w:eastAsia="Times New Roman" w:hAnsi="Times New Roman" w:cs="Times New Roman"/>
          <w:sz w:val="24"/>
          <w:szCs w:val="24"/>
        </w:rPr>
        <w:t xml:space="preserve"> In terms of time allocation, those who participate in social recreation do so for an average of 2 hours. The average time allocation to shopping,</w:t>
      </w:r>
      <w:r w:rsidR="002702AE">
        <w:rPr>
          <w:rFonts w:ascii="Times New Roman" w:eastAsia="Times New Roman" w:hAnsi="Times New Roman" w:cs="Times New Roman"/>
          <w:sz w:val="24"/>
          <w:szCs w:val="24"/>
        </w:rPr>
        <w:t xml:space="preserve"> personal business, active recreation, eat out, </w:t>
      </w:r>
      <w:r w:rsidR="00021477">
        <w:rPr>
          <w:rFonts w:ascii="Times New Roman" w:eastAsia="Times New Roman" w:hAnsi="Times New Roman" w:cs="Times New Roman"/>
          <w:sz w:val="24"/>
          <w:szCs w:val="24"/>
        </w:rPr>
        <w:t>or</w:t>
      </w:r>
      <w:r w:rsidR="002702AE">
        <w:rPr>
          <w:rFonts w:ascii="Times New Roman" w:eastAsia="Times New Roman" w:hAnsi="Times New Roman" w:cs="Times New Roman"/>
          <w:sz w:val="24"/>
          <w:szCs w:val="24"/>
        </w:rPr>
        <w:t xml:space="preserve"> medical activities ranges from </w:t>
      </w:r>
      <w:r w:rsidR="00021477">
        <w:rPr>
          <w:rFonts w:ascii="Times New Roman" w:eastAsia="Times New Roman" w:hAnsi="Times New Roman" w:cs="Times New Roman"/>
          <w:sz w:val="24"/>
          <w:szCs w:val="24"/>
        </w:rPr>
        <w:t xml:space="preserve">45 minutes to an hour, while that for </w:t>
      </w:r>
      <w:r w:rsidR="00021477" w:rsidRPr="008737D6">
        <w:rPr>
          <w:rFonts w:ascii="Times New Roman" w:eastAsia="Times New Roman" w:hAnsi="Times New Roman" w:cs="Times New Roman"/>
          <w:sz w:val="24"/>
          <w:szCs w:val="24"/>
        </w:rPr>
        <w:t>pickup/drop-off and other activities is around 15 minutes.</w:t>
      </w:r>
      <w:r w:rsidR="004B68B9" w:rsidRPr="008737D6">
        <w:rPr>
          <w:rFonts w:ascii="Times New Roman" w:eastAsia="Times New Roman" w:hAnsi="Times New Roman" w:cs="Times New Roman"/>
          <w:sz w:val="24"/>
          <w:szCs w:val="24"/>
        </w:rPr>
        <w:t xml:space="preserve"> </w:t>
      </w:r>
    </w:p>
    <w:p w14:paraId="58892BEA" w14:textId="77777777" w:rsidR="003A4830" w:rsidRPr="008737D6" w:rsidRDefault="00617D26" w:rsidP="00EA1530">
      <w:pPr>
        <w:spacing w:after="0" w:line="360" w:lineRule="auto"/>
        <w:ind w:firstLine="720"/>
        <w:jc w:val="both"/>
        <w:rPr>
          <w:rFonts w:ascii="Times New Roman" w:eastAsia="Times New Roman" w:hAnsi="Times New Roman" w:cs="Times New Roman"/>
          <w:sz w:val="24"/>
          <w:szCs w:val="24"/>
        </w:rPr>
      </w:pPr>
      <w:r w:rsidRPr="008737D6">
        <w:rPr>
          <w:rFonts w:ascii="Times New Roman" w:hAnsi="Times New Roman" w:cs="Times New Roman"/>
          <w:sz w:val="24"/>
          <w:szCs w:val="24"/>
        </w:rPr>
        <w:t xml:space="preserve">While not reported in the tables, some useful patterns observed in the data and relevant to the </w:t>
      </w:r>
      <w:r w:rsidR="001641BD">
        <w:rPr>
          <w:rFonts w:ascii="Times New Roman" w:hAnsi="Times New Roman" w:cs="Times New Roman"/>
          <w:sz w:val="24"/>
          <w:szCs w:val="24"/>
        </w:rPr>
        <w:t xml:space="preserve">modeling </w:t>
      </w:r>
      <w:r w:rsidRPr="008737D6">
        <w:rPr>
          <w:rFonts w:ascii="Times New Roman" w:hAnsi="Times New Roman" w:cs="Times New Roman"/>
          <w:sz w:val="24"/>
          <w:szCs w:val="24"/>
        </w:rPr>
        <w:t xml:space="preserve">results </w:t>
      </w:r>
      <w:r w:rsidR="001641BD">
        <w:rPr>
          <w:rFonts w:ascii="Times New Roman" w:hAnsi="Times New Roman" w:cs="Times New Roman"/>
          <w:sz w:val="24"/>
          <w:szCs w:val="24"/>
        </w:rPr>
        <w:t xml:space="preserve">presented </w:t>
      </w:r>
      <w:r w:rsidRPr="008737D6">
        <w:rPr>
          <w:rFonts w:ascii="Times New Roman" w:hAnsi="Times New Roman" w:cs="Times New Roman"/>
          <w:sz w:val="24"/>
          <w:szCs w:val="24"/>
        </w:rPr>
        <w:t xml:space="preserve">later </w:t>
      </w:r>
      <w:r w:rsidR="00B244FB" w:rsidRPr="008737D6">
        <w:rPr>
          <w:rFonts w:ascii="Times New Roman" w:hAnsi="Times New Roman" w:cs="Times New Roman"/>
          <w:sz w:val="24"/>
          <w:szCs w:val="24"/>
        </w:rPr>
        <w:t>are</w:t>
      </w:r>
      <w:r w:rsidRPr="008737D6">
        <w:rPr>
          <w:rFonts w:ascii="Times New Roman" w:hAnsi="Times New Roman" w:cs="Times New Roman"/>
          <w:sz w:val="24"/>
          <w:szCs w:val="24"/>
        </w:rPr>
        <w:t>: (a) gr</w:t>
      </w:r>
      <w:r w:rsidR="000A7FEC" w:rsidRPr="008737D6">
        <w:rPr>
          <w:rFonts w:ascii="Times New Roman" w:hAnsi="Times New Roman" w:cs="Times New Roman"/>
          <w:sz w:val="24"/>
          <w:szCs w:val="24"/>
        </w:rPr>
        <w:t>e</w:t>
      </w:r>
      <w:r w:rsidR="00AA146C">
        <w:rPr>
          <w:rFonts w:ascii="Times New Roman" w:hAnsi="Times New Roman" w:cs="Times New Roman"/>
          <w:sz w:val="24"/>
          <w:szCs w:val="24"/>
        </w:rPr>
        <w:t>ater proportion</w:t>
      </w:r>
      <w:r w:rsidRPr="008737D6">
        <w:rPr>
          <w:rFonts w:ascii="Times New Roman" w:hAnsi="Times New Roman" w:cs="Times New Roman"/>
          <w:sz w:val="24"/>
          <w:szCs w:val="24"/>
        </w:rPr>
        <w:t xml:space="preserve"> of females participate in shopping </w:t>
      </w:r>
      <w:r w:rsidR="003C79A8">
        <w:rPr>
          <w:rFonts w:ascii="Times New Roman" w:hAnsi="Times New Roman" w:cs="Times New Roman"/>
          <w:sz w:val="24"/>
          <w:szCs w:val="24"/>
        </w:rPr>
        <w:t xml:space="preserve">and social/recreation </w:t>
      </w:r>
      <w:r w:rsidRPr="008737D6">
        <w:rPr>
          <w:rFonts w:ascii="Times New Roman" w:hAnsi="Times New Roman" w:cs="Times New Roman"/>
          <w:sz w:val="24"/>
          <w:szCs w:val="24"/>
        </w:rPr>
        <w:t xml:space="preserve">activities and for larger durations, (b) older people participate </w:t>
      </w:r>
      <w:r w:rsidR="00B629B2">
        <w:rPr>
          <w:rFonts w:ascii="Times New Roman" w:hAnsi="Times New Roman" w:cs="Times New Roman"/>
          <w:sz w:val="24"/>
          <w:szCs w:val="24"/>
        </w:rPr>
        <w:t>more in medical activities</w:t>
      </w:r>
      <w:r w:rsidRPr="008737D6">
        <w:rPr>
          <w:rFonts w:ascii="Times New Roman" w:hAnsi="Times New Roman" w:cs="Times New Roman"/>
          <w:sz w:val="24"/>
          <w:szCs w:val="24"/>
        </w:rPr>
        <w:t xml:space="preserve"> while younger people participate more in social/recreational activities, (c) those with </w:t>
      </w:r>
      <w:r w:rsidR="00FE3F29">
        <w:rPr>
          <w:rFonts w:ascii="Times New Roman" w:hAnsi="Times New Roman" w:cs="Times New Roman"/>
          <w:sz w:val="24"/>
          <w:szCs w:val="24"/>
        </w:rPr>
        <w:t>a driver’s license are likely to do more out of home activities</w:t>
      </w:r>
      <w:r w:rsidR="003C79A8">
        <w:rPr>
          <w:rFonts w:ascii="Times New Roman" w:hAnsi="Times New Roman" w:cs="Times New Roman"/>
          <w:sz w:val="24"/>
          <w:szCs w:val="24"/>
        </w:rPr>
        <w:t>,</w:t>
      </w:r>
      <w:r w:rsidR="00FE3F29">
        <w:rPr>
          <w:rFonts w:ascii="Times New Roman" w:hAnsi="Times New Roman" w:cs="Times New Roman"/>
          <w:sz w:val="24"/>
          <w:szCs w:val="24"/>
        </w:rPr>
        <w:t xml:space="preserve"> especially pickup/drop-off, (d) </w:t>
      </w:r>
      <w:r w:rsidR="00195F0C" w:rsidRPr="008737D6">
        <w:rPr>
          <w:rFonts w:ascii="Times New Roman" w:hAnsi="Times New Roman" w:cs="Times New Roman"/>
          <w:sz w:val="24"/>
          <w:szCs w:val="24"/>
        </w:rPr>
        <w:t>those with children undertake more pickup/drop-off activities, and (e) higher income individuals participate more in social and active recreation and eat out activities.</w:t>
      </w:r>
      <w:r w:rsidR="005F6490" w:rsidRPr="008737D6">
        <w:rPr>
          <w:rFonts w:ascii="Times New Roman" w:hAnsi="Times New Roman" w:cs="Times New Roman"/>
          <w:sz w:val="24"/>
          <w:szCs w:val="24"/>
        </w:rPr>
        <w:t xml:space="preserve"> </w:t>
      </w:r>
      <w:r w:rsidR="005F6490" w:rsidRPr="008737D6">
        <w:rPr>
          <w:rFonts w:ascii="Times New Roman" w:eastAsia="Times New Roman" w:hAnsi="Times New Roman" w:cs="Times New Roman"/>
          <w:sz w:val="24"/>
          <w:szCs w:val="24"/>
        </w:rPr>
        <w:t xml:space="preserve">In summary, the sample shows reasonable time allocation patterns that are typical </w:t>
      </w:r>
      <w:r w:rsidR="003C79A8">
        <w:rPr>
          <w:rFonts w:ascii="Times New Roman" w:eastAsia="Times New Roman" w:hAnsi="Times New Roman" w:cs="Times New Roman"/>
          <w:sz w:val="24"/>
          <w:szCs w:val="24"/>
        </w:rPr>
        <w:t>of</w:t>
      </w:r>
      <w:r w:rsidR="005F6490" w:rsidRPr="008737D6">
        <w:rPr>
          <w:rFonts w:ascii="Times New Roman" w:eastAsia="Times New Roman" w:hAnsi="Times New Roman" w:cs="Times New Roman"/>
          <w:sz w:val="24"/>
          <w:szCs w:val="24"/>
        </w:rPr>
        <w:t xml:space="preserve"> the non-working population in Florida.</w:t>
      </w:r>
    </w:p>
    <w:p w14:paraId="2166A4D3" w14:textId="77777777" w:rsidR="00434E9F" w:rsidRDefault="00434E9F" w:rsidP="00EA1530">
      <w:pPr>
        <w:spacing w:after="0" w:line="360" w:lineRule="auto"/>
        <w:jc w:val="both"/>
      </w:pPr>
    </w:p>
    <w:p w14:paraId="79CDECF1" w14:textId="77777777" w:rsidR="00B6395C" w:rsidRDefault="008A2A00" w:rsidP="006F77D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AD28BC" w:rsidRPr="00AD28BC">
        <w:rPr>
          <w:rFonts w:ascii="Times New Roman" w:hAnsi="Times New Roman" w:cs="Times New Roman"/>
          <w:b/>
          <w:sz w:val="24"/>
          <w:szCs w:val="24"/>
        </w:rPr>
        <w:t>E</w:t>
      </w:r>
      <w:r w:rsidR="00E30C7A">
        <w:rPr>
          <w:rFonts w:ascii="Times New Roman" w:hAnsi="Times New Roman" w:cs="Times New Roman"/>
          <w:b/>
          <w:sz w:val="24"/>
          <w:szCs w:val="24"/>
        </w:rPr>
        <w:t>MPIRICAL RESULTS</w:t>
      </w:r>
    </w:p>
    <w:p w14:paraId="6C07E5E4" w14:textId="77777777" w:rsidR="00444323" w:rsidRPr="00FE3F29" w:rsidRDefault="008A2A00" w:rsidP="00913C3F">
      <w:pPr>
        <w:spacing w:after="0" w:line="360" w:lineRule="auto"/>
        <w:jc w:val="both"/>
        <w:rPr>
          <w:rFonts w:ascii="Times New Roman" w:hAnsi="Times New Roman" w:cs="Times New Roman"/>
          <w:b/>
          <w:sz w:val="24"/>
          <w:szCs w:val="24"/>
        </w:rPr>
      </w:pPr>
      <w:r w:rsidRPr="00FE3F29">
        <w:rPr>
          <w:rFonts w:ascii="Times New Roman" w:hAnsi="Times New Roman" w:cs="Times New Roman"/>
          <w:b/>
          <w:sz w:val="24"/>
          <w:szCs w:val="24"/>
        </w:rPr>
        <w:t xml:space="preserve">4.1 </w:t>
      </w:r>
      <w:r w:rsidR="00444323" w:rsidRPr="00FE3F29">
        <w:rPr>
          <w:rFonts w:ascii="Times New Roman" w:hAnsi="Times New Roman" w:cs="Times New Roman"/>
          <w:b/>
          <w:sz w:val="24"/>
          <w:szCs w:val="24"/>
        </w:rPr>
        <w:t>Stoc</w:t>
      </w:r>
      <w:r w:rsidR="0004061B" w:rsidRPr="00FE3F29">
        <w:rPr>
          <w:rFonts w:ascii="Times New Roman" w:hAnsi="Times New Roman" w:cs="Times New Roman"/>
          <w:b/>
          <w:sz w:val="24"/>
          <w:szCs w:val="24"/>
        </w:rPr>
        <w:t>hastic Frontier Model of Out-of-Home Activity Time Frontier (OH-ATF)</w:t>
      </w:r>
    </w:p>
    <w:p w14:paraId="060B3DEA" w14:textId="77777777" w:rsidR="00B473FA" w:rsidRDefault="002F6082"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D56016">
        <w:rPr>
          <w:rFonts w:ascii="Times New Roman" w:hAnsi="Times New Roman" w:cs="Times New Roman"/>
          <w:sz w:val="24"/>
          <w:szCs w:val="24"/>
        </w:rPr>
        <w:t>2</w:t>
      </w:r>
      <w:r>
        <w:rPr>
          <w:rFonts w:ascii="Times New Roman" w:hAnsi="Times New Roman" w:cs="Times New Roman"/>
          <w:sz w:val="24"/>
          <w:szCs w:val="24"/>
        </w:rPr>
        <w:t xml:space="preserve"> present</w:t>
      </w:r>
      <w:r w:rsidR="005754F9">
        <w:rPr>
          <w:rFonts w:ascii="Times New Roman" w:hAnsi="Times New Roman" w:cs="Times New Roman"/>
          <w:sz w:val="24"/>
          <w:szCs w:val="24"/>
        </w:rPr>
        <w:t>s</w:t>
      </w:r>
      <w:r>
        <w:rPr>
          <w:rFonts w:ascii="Times New Roman" w:hAnsi="Times New Roman" w:cs="Times New Roman"/>
          <w:sz w:val="24"/>
          <w:szCs w:val="24"/>
        </w:rPr>
        <w:t xml:space="preserve"> </w:t>
      </w:r>
      <w:r w:rsidR="005754F9">
        <w:rPr>
          <w:rFonts w:ascii="Times New Roman" w:hAnsi="Times New Roman" w:cs="Times New Roman"/>
          <w:sz w:val="24"/>
          <w:szCs w:val="24"/>
        </w:rPr>
        <w:t xml:space="preserve">the </w:t>
      </w:r>
      <w:r>
        <w:rPr>
          <w:rFonts w:ascii="Times New Roman" w:hAnsi="Times New Roman" w:cs="Times New Roman"/>
          <w:sz w:val="24"/>
          <w:szCs w:val="24"/>
        </w:rPr>
        <w:t xml:space="preserve">results of the stochastic frontier model for </w:t>
      </w:r>
      <w:r w:rsidR="00F77497">
        <w:rPr>
          <w:rFonts w:ascii="Times New Roman" w:hAnsi="Times New Roman" w:cs="Times New Roman"/>
          <w:sz w:val="24"/>
          <w:szCs w:val="24"/>
        </w:rPr>
        <w:t>OH-ATFs</w:t>
      </w:r>
      <w:r w:rsidR="00DC394E">
        <w:rPr>
          <w:rFonts w:ascii="Times New Roman" w:hAnsi="Times New Roman" w:cs="Times New Roman"/>
          <w:sz w:val="24"/>
          <w:szCs w:val="24"/>
        </w:rPr>
        <w:t xml:space="preserve">. </w:t>
      </w:r>
      <w:r w:rsidR="006D3494">
        <w:rPr>
          <w:rFonts w:ascii="Times New Roman" w:hAnsi="Times New Roman" w:cs="Times New Roman"/>
          <w:sz w:val="24"/>
          <w:szCs w:val="24"/>
        </w:rPr>
        <w:t>Interestingly, f</w:t>
      </w:r>
      <w:r w:rsidR="00EA5038">
        <w:rPr>
          <w:rFonts w:ascii="Times New Roman" w:hAnsi="Times New Roman" w:cs="Times New Roman"/>
          <w:sz w:val="24"/>
          <w:szCs w:val="24"/>
        </w:rPr>
        <w:t>emale</w:t>
      </w:r>
      <w:r w:rsidR="00452479">
        <w:rPr>
          <w:rFonts w:ascii="Times New Roman" w:hAnsi="Times New Roman" w:cs="Times New Roman"/>
          <w:sz w:val="24"/>
          <w:szCs w:val="24"/>
        </w:rPr>
        <w:t xml:space="preserve"> </w:t>
      </w:r>
      <w:r w:rsidR="00074714">
        <w:rPr>
          <w:rFonts w:ascii="Times New Roman" w:hAnsi="Times New Roman" w:cs="Times New Roman"/>
          <w:sz w:val="24"/>
          <w:szCs w:val="24"/>
        </w:rPr>
        <w:t xml:space="preserve">non-workers </w:t>
      </w:r>
      <w:r w:rsidR="00452479">
        <w:rPr>
          <w:rFonts w:ascii="Times New Roman" w:hAnsi="Times New Roman" w:cs="Times New Roman"/>
          <w:sz w:val="24"/>
          <w:szCs w:val="24"/>
        </w:rPr>
        <w:t xml:space="preserve">are found </w:t>
      </w:r>
      <w:r w:rsidR="00E30C7A">
        <w:rPr>
          <w:rFonts w:ascii="Times New Roman" w:hAnsi="Times New Roman" w:cs="Times New Roman"/>
          <w:sz w:val="24"/>
          <w:szCs w:val="24"/>
        </w:rPr>
        <w:t xml:space="preserve">to </w:t>
      </w:r>
      <w:r w:rsidR="00452479">
        <w:rPr>
          <w:rFonts w:ascii="Times New Roman" w:hAnsi="Times New Roman" w:cs="Times New Roman"/>
          <w:sz w:val="24"/>
          <w:szCs w:val="24"/>
        </w:rPr>
        <w:t xml:space="preserve">have </w:t>
      </w:r>
      <w:r w:rsidR="00074714">
        <w:rPr>
          <w:rFonts w:ascii="Times New Roman" w:hAnsi="Times New Roman" w:cs="Times New Roman"/>
          <w:sz w:val="24"/>
          <w:szCs w:val="24"/>
        </w:rPr>
        <w:t xml:space="preserve">larger OH </w:t>
      </w:r>
      <w:r w:rsidR="00F77497">
        <w:rPr>
          <w:rFonts w:ascii="Times New Roman" w:hAnsi="Times New Roman" w:cs="Times New Roman"/>
          <w:sz w:val="24"/>
          <w:szCs w:val="24"/>
        </w:rPr>
        <w:t>ATFs</w:t>
      </w:r>
      <w:r w:rsidR="00FC1F2E">
        <w:rPr>
          <w:rFonts w:ascii="Times New Roman" w:hAnsi="Times New Roman" w:cs="Times New Roman"/>
          <w:sz w:val="24"/>
          <w:szCs w:val="24"/>
        </w:rPr>
        <w:t xml:space="preserve"> than male non-workers</w:t>
      </w:r>
      <w:r w:rsidR="009575C7">
        <w:rPr>
          <w:rFonts w:ascii="Times New Roman" w:hAnsi="Times New Roman" w:cs="Times New Roman"/>
          <w:sz w:val="24"/>
          <w:szCs w:val="24"/>
        </w:rPr>
        <w:t xml:space="preserve"> in Florida</w:t>
      </w:r>
      <w:r w:rsidR="00074714">
        <w:rPr>
          <w:rFonts w:ascii="Times New Roman" w:hAnsi="Times New Roman" w:cs="Times New Roman"/>
          <w:sz w:val="24"/>
          <w:szCs w:val="24"/>
        </w:rPr>
        <w:t>. Upon closer examination, this result can be traced to larger participation of females in shopping and social/recreation activities that tend to be of larger duration. As expected, the frontier is larger fo</w:t>
      </w:r>
      <w:r w:rsidR="00EA5038">
        <w:rPr>
          <w:rFonts w:ascii="Times New Roman" w:hAnsi="Times New Roman" w:cs="Times New Roman"/>
          <w:sz w:val="24"/>
          <w:szCs w:val="24"/>
        </w:rPr>
        <w:t xml:space="preserve">r people of younger age groups </w:t>
      </w:r>
      <w:r w:rsidR="00074714">
        <w:rPr>
          <w:rFonts w:ascii="Times New Roman" w:hAnsi="Times New Roman" w:cs="Times New Roman"/>
          <w:sz w:val="24"/>
          <w:szCs w:val="24"/>
        </w:rPr>
        <w:t>and for those who have driver licenses</w:t>
      </w:r>
      <w:r w:rsidR="00EA5038">
        <w:rPr>
          <w:rFonts w:ascii="Times New Roman" w:hAnsi="Times New Roman" w:cs="Times New Roman"/>
          <w:sz w:val="24"/>
          <w:szCs w:val="24"/>
        </w:rPr>
        <w:t xml:space="preserve">. Blacks seem to have larger </w:t>
      </w:r>
      <w:r w:rsidR="00EA5038">
        <w:rPr>
          <w:rFonts w:ascii="Times New Roman" w:hAnsi="Times New Roman" w:cs="Times New Roman"/>
          <w:sz w:val="24"/>
          <w:szCs w:val="24"/>
        </w:rPr>
        <w:lastRenderedPageBreak/>
        <w:t xml:space="preserve">frontiers than Whites and </w:t>
      </w:r>
      <w:r w:rsidR="00846D65">
        <w:rPr>
          <w:rFonts w:ascii="Times New Roman" w:hAnsi="Times New Roman" w:cs="Times New Roman"/>
          <w:sz w:val="24"/>
          <w:szCs w:val="24"/>
        </w:rPr>
        <w:t>others</w:t>
      </w:r>
      <w:r w:rsidR="003C79A8">
        <w:rPr>
          <w:rFonts w:ascii="Times New Roman" w:hAnsi="Times New Roman" w:cs="Times New Roman"/>
          <w:sz w:val="24"/>
          <w:szCs w:val="24"/>
        </w:rPr>
        <w:t>; see Banerjee et al. (2007) for a similar finding</w:t>
      </w:r>
      <w:r w:rsidR="00074714">
        <w:rPr>
          <w:rFonts w:ascii="Times New Roman" w:hAnsi="Times New Roman" w:cs="Times New Roman"/>
          <w:sz w:val="24"/>
          <w:szCs w:val="24"/>
        </w:rPr>
        <w:t>.</w:t>
      </w:r>
      <w:r w:rsidR="00B473FA">
        <w:rPr>
          <w:rFonts w:ascii="Times New Roman" w:hAnsi="Times New Roman" w:cs="Times New Roman"/>
          <w:sz w:val="24"/>
          <w:szCs w:val="24"/>
        </w:rPr>
        <w:t xml:space="preserve"> </w:t>
      </w:r>
      <w:r w:rsidR="00F77497">
        <w:rPr>
          <w:rFonts w:ascii="Times New Roman" w:hAnsi="Times New Roman" w:cs="Times New Roman"/>
          <w:sz w:val="24"/>
          <w:szCs w:val="24"/>
        </w:rPr>
        <w:t>Internet use is</w:t>
      </w:r>
      <w:r w:rsidR="00B473FA">
        <w:rPr>
          <w:rFonts w:ascii="Times New Roman" w:hAnsi="Times New Roman" w:cs="Times New Roman"/>
          <w:sz w:val="24"/>
          <w:szCs w:val="24"/>
        </w:rPr>
        <w:t xml:space="preserve"> positively associated </w:t>
      </w:r>
      <w:r w:rsidR="00F77497">
        <w:rPr>
          <w:rFonts w:ascii="Times New Roman" w:hAnsi="Times New Roman" w:cs="Times New Roman"/>
          <w:sz w:val="24"/>
          <w:szCs w:val="24"/>
        </w:rPr>
        <w:t>with</w:t>
      </w:r>
      <w:r w:rsidR="00B473FA">
        <w:rPr>
          <w:rFonts w:ascii="Times New Roman" w:hAnsi="Times New Roman" w:cs="Times New Roman"/>
          <w:sz w:val="24"/>
          <w:szCs w:val="24"/>
        </w:rPr>
        <w:t xml:space="preserve"> </w:t>
      </w:r>
      <w:r w:rsidR="00F77497">
        <w:rPr>
          <w:rFonts w:ascii="Times New Roman" w:hAnsi="Times New Roman" w:cs="Times New Roman"/>
          <w:sz w:val="24"/>
          <w:szCs w:val="24"/>
        </w:rPr>
        <w:t>OH-ATF</w:t>
      </w:r>
      <w:r w:rsidR="00B473FA">
        <w:rPr>
          <w:rFonts w:ascii="Times New Roman" w:hAnsi="Times New Roman" w:cs="Times New Roman"/>
          <w:sz w:val="24"/>
          <w:szCs w:val="24"/>
        </w:rPr>
        <w:t>. People from single person households, high income households, and zero-worker households tend to have larger OH</w:t>
      </w:r>
      <w:r w:rsidR="00F77497">
        <w:rPr>
          <w:rFonts w:ascii="Times New Roman" w:hAnsi="Times New Roman" w:cs="Times New Roman"/>
          <w:sz w:val="24"/>
          <w:szCs w:val="24"/>
        </w:rPr>
        <w:t>-ATF</w:t>
      </w:r>
      <w:r w:rsidR="005F75EC">
        <w:rPr>
          <w:rFonts w:ascii="Times New Roman" w:hAnsi="Times New Roman" w:cs="Times New Roman"/>
          <w:sz w:val="24"/>
          <w:szCs w:val="24"/>
        </w:rPr>
        <w:t>s</w:t>
      </w:r>
      <w:r w:rsidR="00B473FA">
        <w:rPr>
          <w:rFonts w:ascii="Times New Roman" w:hAnsi="Times New Roman" w:cs="Times New Roman"/>
          <w:sz w:val="24"/>
          <w:szCs w:val="24"/>
        </w:rPr>
        <w:t xml:space="preserve">; </w:t>
      </w:r>
      <w:r w:rsidR="001E5178">
        <w:rPr>
          <w:rFonts w:ascii="Times New Roman" w:hAnsi="Times New Roman" w:cs="Times New Roman"/>
          <w:sz w:val="24"/>
          <w:szCs w:val="24"/>
        </w:rPr>
        <w:t>presumably</w:t>
      </w:r>
      <w:r w:rsidR="00B473FA">
        <w:rPr>
          <w:rFonts w:ascii="Times New Roman" w:hAnsi="Times New Roman" w:cs="Times New Roman"/>
          <w:sz w:val="24"/>
          <w:szCs w:val="24"/>
        </w:rPr>
        <w:t xml:space="preserve"> because of the greater need for social interaction for single-person households, </w:t>
      </w:r>
      <w:r w:rsidR="009970E8">
        <w:rPr>
          <w:rFonts w:ascii="Times New Roman" w:hAnsi="Times New Roman" w:cs="Times New Roman"/>
          <w:sz w:val="24"/>
          <w:szCs w:val="24"/>
        </w:rPr>
        <w:t>greater amount of money</w:t>
      </w:r>
      <w:r w:rsidR="00B473FA">
        <w:rPr>
          <w:rFonts w:ascii="Times New Roman" w:hAnsi="Times New Roman" w:cs="Times New Roman"/>
          <w:sz w:val="24"/>
          <w:szCs w:val="24"/>
        </w:rPr>
        <w:t xml:space="preserve"> </w:t>
      </w:r>
      <w:r w:rsidR="00AC469E">
        <w:rPr>
          <w:rFonts w:ascii="Times New Roman" w:hAnsi="Times New Roman" w:cs="Times New Roman"/>
          <w:sz w:val="24"/>
          <w:szCs w:val="24"/>
        </w:rPr>
        <w:t xml:space="preserve">among higher income households </w:t>
      </w:r>
      <w:r w:rsidR="00A25BA8">
        <w:rPr>
          <w:rFonts w:ascii="Times New Roman" w:hAnsi="Times New Roman" w:cs="Times New Roman"/>
          <w:sz w:val="24"/>
          <w:szCs w:val="24"/>
        </w:rPr>
        <w:t>to b</w:t>
      </w:r>
      <w:r w:rsidR="00FE3F29">
        <w:rPr>
          <w:rFonts w:ascii="Times New Roman" w:hAnsi="Times New Roman" w:cs="Times New Roman"/>
          <w:sz w:val="24"/>
          <w:szCs w:val="24"/>
        </w:rPr>
        <w:t>uy home</w:t>
      </w:r>
      <w:r w:rsidR="00D64BE6">
        <w:rPr>
          <w:rFonts w:ascii="Times New Roman" w:hAnsi="Times New Roman" w:cs="Times New Roman"/>
          <w:sz w:val="24"/>
          <w:szCs w:val="24"/>
        </w:rPr>
        <w:t xml:space="preserve"> mainten</w:t>
      </w:r>
      <w:r w:rsidR="00FE3F29">
        <w:rPr>
          <w:rFonts w:ascii="Times New Roman" w:hAnsi="Times New Roman" w:cs="Times New Roman"/>
          <w:sz w:val="24"/>
          <w:szCs w:val="24"/>
        </w:rPr>
        <w:t>ance services</w:t>
      </w:r>
      <w:r w:rsidR="00334552">
        <w:rPr>
          <w:rFonts w:ascii="Times New Roman" w:hAnsi="Times New Roman" w:cs="Times New Roman"/>
          <w:sz w:val="24"/>
          <w:szCs w:val="24"/>
        </w:rPr>
        <w:t xml:space="preserve"> </w:t>
      </w:r>
      <w:r w:rsidR="007204BD">
        <w:rPr>
          <w:rFonts w:ascii="Times New Roman" w:hAnsi="Times New Roman" w:cs="Times New Roman"/>
          <w:sz w:val="24"/>
          <w:szCs w:val="24"/>
        </w:rPr>
        <w:t>and free-</w:t>
      </w:r>
      <w:r w:rsidR="00334552">
        <w:rPr>
          <w:rFonts w:ascii="Times New Roman" w:hAnsi="Times New Roman" w:cs="Times New Roman"/>
          <w:sz w:val="24"/>
          <w:szCs w:val="24"/>
        </w:rPr>
        <w:t>up time for OH</w:t>
      </w:r>
      <w:r w:rsidR="00D64BE6">
        <w:rPr>
          <w:rFonts w:ascii="Times New Roman" w:hAnsi="Times New Roman" w:cs="Times New Roman"/>
          <w:sz w:val="24"/>
          <w:szCs w:val="24"/>
        </w:rPr>
        <w:t xml:space="preserve"> activity </w:t>
      </w:r>
      <w:r w:rsidR="00334552">
        <w:rPr>
          <w:rFonts w:ascii="Times New Roman" w:hAnsi="Times New Roman" w:cs="Times New Roman"/>
          <w:sz w:val="24"/>
          <w:szCs w:val="24"/>
        </w:rPr>
        <w:t xml:space="preserve">(as well as </w:t>
      </w:r>
      <w:r w:rsidR="009C602D">
        <w:rPr>
          <w:rFonts w:ascii="Times New Roman" w:hAnsi="Times New Roman" w:cs="Times New Roman"/>
          <w:sz w:val="24"/>
          <w:szCs w:val="24"/>
        </w:rPr>
        <w:t>greater affordability</w:t>
      </w:r>
      <w:r w:rsidR="00D64BE6">
        <w:rPr>
          <w:rFonts w:ascii="Times New Roman" w:hAnsi="Times New Roman" w:cs="Times New Roman"/>
          <w:sz w:val="24"/>
          <w:szCs w:val="24"/>
        </w:rPr>
        <w:t xml:space="preserve"> to consume </w:t>
      </w:r>
      <w:r w:rsidR="00B473FA">
        <w:rPr>
          <w:rFonts w:ascii="Times New Roman" w:hAnsi="Times New Roman" w:cs="Times New Roman"/>
          <w:sz w:val="24"/>
          <w:szCs w:val="24"/>
        </w:rPr>
        <w:t>OH activities</w:t>
      </w:r>
      <w:r w:rsidR="00334552">
        <w:rPr>
          <w:rFonts w:ascii="Times New Roman" w:hAnsi="Times New Roman" w:cs="Times New Roman"/>
          <w:sz w:val="24"/>
          <w:szCs w:val="24"/>
        </w:rPr>
        <w:t>)</w:t>
      </w:r>
      <w:r w:rsidR="00B473FA">
        <w:rPr>
          <w:rFonts w:ascii="Times New Roman" w:hAnsi="Times New Roman" w:cs="Times New Roman"/>
          <w:sz w:val="24"/>
          <w:szCs w:val="24"/>
        </w:rPr>
        <w:t xml:space="preserve">, and lower time-constraints of zero-worker households. </w:t>
      </w:r>
      <w:r w:rsidR="00FC5445">
        <w:rPr>
          <w:rFonts w:ascii="Times New Roman" w:hAnsi="Times New Roman" w:cs="Times New Roman"/>
          <w:sz w:val="24"/>
          <w:szCs w:val="24"/>
        </w:rPr>
        <w:t xml:space="preserve">People living in urban locations have larger </w:t>
      </w:r>
      <w:r w:rsidR="003C79A8">
        <w:rPr>
          <w:rFonts w:ascii="Times New Roman" w:hAnsi="Times New Roman" w:cs="Times New Roman"/>
          <w:sz w:val="24"/>
          <w:szCs w:val="24"/>
        </w:rPr>
        <w:t>OH-</w:t>
      </w:r>
      <w:r w:rsidR="00F77497">
        <w:rPr>
          <w:rFonts w:ascii="Times New Roman" w:hAnsi="Times New Roman" w:cs="Times New Roman"/>
          <w:sz w:val="24"/>
          <w:szCs w:val="24"/>
        </w:rPr>
        <w:t>ATFs</w:t>
      </w:r>
      <w:r w:rsidR="00FC5445">
        <w:rPr>
          <w:rFonts w:ascii="Times New Roman" w:hAnsi="Times New Roman" w:cs="Times New Roman"/>
          <w:sz w:val="24"/>
          <w:szCs w:val="24"/>
        </w:rPr>
        <w:t xml:space="preserve"> than those in rural locations, perhaps due to </w:t>
      </w:r>
      <w:r w:rsidR="00884BC7">
        <w:rPr>
          <w:rFonts w:ascii="Times New Roman" w:hAnsi="Times New Roman" w:cs="Times New Roman"/>
          <w:sz w:val="24"/>
          <w:szCs w:val="24"/>
        </w:rPr>
        <w:t xml:space="preserve">a </w:t>
      </w:r>
      <w:r w:rsidR="00FC5445">
        <w:rPr>
          <w:rFonts w:ascii="Times New Roman" w:hAnsi="Times New Roman" w:cs="Times New Roman"/>
          <w:sz w:val="24"/>
          <w:szCs w:val="24"/>
        </w:rPr>
        <w:t xml:space="preserve">greater </w:t>
      </w:r>
      <w:r w:rsidR="00884BC7">
        <w:rPr>
          <w:rFonts w:ascii="Times New Roman" w:hAnsi="Times New Roman" w:cs="Times New Roman"/>
          <w:sz w:val="24"/>
          <w:szCs w:val="24"/>
        </w:rPr>
        <w:t xml:space="preserve">presence of </w:t>
      </w:r>
      <w:r w:rsidR="00FC5445">
        <w:rPr>
          <w:rFonts w:ascii="Times New Roman" w:hAnsi="Times New Roman" w:cs="Times New Roman"/>
          <w:sz w:val="24"/>
          <w:szCs w:val="24"/>
        </w:rPr>
        <w:t xml:space="preserve">OH activity opportunities in urban locations. Mondays </w:t>
      </w:r>
      <w:r w:rsidR="00695161">
        <w:rPr>
          <w:rFonts w:ascii="Times New Roman" w:hAnsi="Times New Roman" w:cs="Times New Roman"/>
          <w:sz w:val="24"/>
          <w:szCs w:val="24"/>
        </w:rPr>
        <w:t>are</w:t>
      </w:r>
      <w:r w:rsidR="00FC5445">
        <w:rPr>
          <w:rFonts w:ascii="Times New Roman" w:hAnsi="Times New Roman" w:cs="Times New Roman"/>
          <w:sz w:val="24"/>
          <w:szCs w:val="24"/>
        </w:rPr>
        <w:t xml:space="preserve"> associated with smaller perceived </w:t>
      </w:r>
      <w:r w:rsidR="00F77497">
        <w:rPr>
          <w:rFonts w:ascii="Times New Roman" w:hAnsi="Times New Roman" w:cs="Times New Roman"/>
          <w:sz w:val="24"/>
          <w:szCs w:val="24"/>
        </w:rPr>
        <w:t>frontiers</w:t>
      </w:r>
      <w:r w:rsidR="00FC0CC4">
        <w:rPr>
          <w:rFonts w:ascii="Times New Roman" w:hAnsi="Times New Roman" w:cs="Times New Roman"/>
          <w:sz w:val="24"/>
          <w:szCs w:val="24"/>
        </w:rPr>
        <w:t xml:space="preserve"> for OH non-work</w:t>
      </w:r>
      <w:r w:rsidR="00197970">
        <w:rPr>
          <w:rFonts w:ascii="Times New Roman" w:hAnsi="Times New Roman" w:cs="Times New Roman"/>
          <w:sz w:val="24"/>
          <w:szCs w:val="24"/>
        </w:rPr>
        <w:t>er</w:t>
      </w:r>
      <w:r w:rsidR="00FC0CC4">
        <w:rPr>
          <w:rFonts w:ascii="Times New Roman" w:hAnsi="Times New Roman" w:cs="Times New Roman"/>
          <w:sz w:val="24"/>
          <w:szCs w:val="24"/>
        </w:rPr>
        <w:t xml:space="preserve"> activity</w:t>
      </w:r>
      <w:r w:rsidR="00290BB5">
        <w:rPr>
          <w:rFonts w:ascii="Times New Roman" w:hAnsi="Times New Roman" w:cs="Times New Roman"/>
          <w:sz w:val="24"/>
          <w:szCs w:val="24"/>
        </w:rPr>
        <w:t>, possibly due to</w:t>
      </w:r>
      <w:r w:rsidR="00614CFF">
        <w:rPr>
          <w:rFonts w:ascii="Times New Roman" w:hAnsi="Times New Roman" w:cs="Times New Roman"/>
          <w:sz w:val="24"/>
          <w:szCs w:val="24"/>
        </w:rPr>
        <w:t xml:space="preserve"> </w:t>
      </w:r>
      <w:r w:rsidR="003F4082">
        <w:rPr>
          <w:rFonts w:ascii="Times New Roman" w:hAnsi="Times New Roman" w:cs="Times New Roman"/>
          <w:sz w:val="24"/>
          <w:szCs w:val="24"/>
        </w:rPr>
        <w:t>pronounced</w:t>
      </w:r>
      <w:r w:rsidR="00FC5445">
        <w:rPr>
          <w:rFonts w:ascii="Times New Roman" w:hAnsi="Times New Roman" w:cs="Times New Roman"/>
          <w:sz w:val="24"/>
          <w:szCs w:val="24"/>
        </w:rPr>
        <w:t xml:space="preserve"> OH activity </w:t>
      </w:r>
      <w:r w:rsidR="009E7786">
        <w:rPr>
          <w:rFonts w:ascii="Times New Roman" w:hAnsi="Times New Roman" w:cs="Times New Roman"/>
          <w:sz w:val="24"/>
          <w:szCs w:val="24"/>
        </w:rPr>
        <w:t xml:space="preserve">pursued </w:t>
      </w:r>
      <w:r w:rsidR="00FC5445">
        <w:rPr>
          <w:rFonts w:ascii="Times New Roman" w:hAnsi="Times New Roman" w:cs="Times New Roman"/>
          <w:sz w:val="24"/>
          <w:szCs w:val="24"/>
        </w:rPr>
        <w:t>over the weekend</w:t>
      </w:r>
      <w:r w:rsidR="009E7786">
        <w:rPr>
          <w:rFonts w:ascii="Times New Roman" w:hAnsi="Times New Roman" w:cs="Times New Roman"/>
          <w:sz w:val="24"/>
          <w:szCs w:val="24"/>
        </w:rPr>
        <w:t xml:space="preserve"> </w:t>
      </w:r>
      <w:r w:rsidR="0078766B">
        <w:rPr>
          <w:rFonts w:ascii="Times New Roman" w:hAnsi="Times New Roman" w:cs="Times New Roman"/>
          <w:sz w:val="24"/>
          <w:szCs w:val="24"/>
        </w:rPr>
        <w:t xml:space="preserve">just </w:t>
      </w:r>
      <w:r w:rsidR="007E7607">
        <w:rPr>
          <w:rFonts w:ascii="Times New Roman" w:hAnsi="Times New Roman" w:cs="Times New Roman"/>
          <w:sz w:val="24"/>
          <w:szCs w:val="24"/>
        </w:rPr>
        <w:t>before</w:t>
      </w:r>
      <w:r w:rsidR="009E7786">
        <w:rPr>
          <w:rFonts w:ascii="Times New Roman" w:hAnsi="Times New Roman" w:cs="Times New Roman"/>
          <w:sz w:val="24"/>
          <w:szCs w:val="24"/>
        </w:rPr>
        <w:t xml:space="preserve"> Monday</w:t>
      </w:r>
      <w:r w:rsidR="00FC5445">
        <w:rPr>
          <w:rFonts w:ascii="Times New Roman" w:hAnsi="Times New Roman" w:cs="Times New Roman"/>
          <w:sz w:val="24"/>
          <w:szCs w:val="24"/>
        </w:rPr>
        <w:t xml:space="preserve"> and </w:t>
      </w:r>
      <w:r w:rsidR="00520281">
        <w:rPr>
          <w:rFonts w:ascii="Times New Roman" w:hAnsi="Times New Roman" w:cs="Times New Roman"/>
          <w:sz w:val="24"/>
          <w:szCs w:val="24"/>
        </w:rPr>
        <w:t xml:space="preserve">also due to </w:t>
      </w:r>
      <w:r w:rsidR="00FC5445">
        <w:rPr>
          <w:rFonts w:ascii="Times New Roman" w:hAnsi="Times New Roman" w:cs="Times New Roman"/>
          <w:sz w:val="24"/>
          <w:szCs w:val="24"/>
        </w:rPr>
        <w:t xml:space="preserve">the effect of Monday being </w:t>
      </w:r>
      <w:r w:rsidR="00F5598E">
        <w:rPr>
          <w:rFonts w:ascii="Times New Roman" w:hAnsi="Times New Roman" w:cs="Times New Roman"/>
          <w:sz w:val="24"/>
          <w:szCs w:val="24"/>
        </w:rPr>
        <w:t>the first work day of the week</w:t>
      </w:r>
      <w:r w:rsidR="00FC5445">
        <w:rPr>
          <w:rFonts w:ascii="Times New Roman" w:hAnsi="Times New Roman" w:cs="Times New Roman"/>
          <w:sz w:val="24"/>
          <w:szCs w:val="24"/>
        </w:rPr>
        <w:t>.</w:t>
      </w:r>
      <w:r w:rsidR="00FA0EF7">
        <w:rPr>
          <w:rFonts w:ascii="Times New Roman" w:hAnsi="Times New Roman" w:cs="Times New Roman"/>
          <w:sz w:val="24"/>
          <w:szCs w:val="24"/>
        </w:rPr>
        <w:t xml:space="preserve"> Several other demographic variables were explored but turned non-influential in the final model. These include education status, vehicle ownership, presence of children, and own/rent house. </w:t>
      </w:r>
      <w:r w:rsidR="00EF06DF">
        <w:rPr>
          <w:rFonts w:ascii="Times New Roman" w:hAnsi="Times New Roman" w:cs="Times New Roman"/>
          <w:sz w:val="24"/>
          <w:szCs w:val="24"/>
        </w:rPr>
        <w:t>This may be because t</w:t>
      </w:r>
      <w:r w:rsidR="00FA0EF7">
        <w:rPr>
          <w:rFonts w:ascii="Times New Roman" w:hAnsi="Times New Roman" w:cs="Times New Roman"/>
          <w:sz w:val="24"/>
          <w:szCs w:val="24"/>
        </w:rPr>
        <w:t xml:space="preserve">he income effects in the model act </w:t>
      </w:r>
      <w:r w:rsidR="00585BD6">
        <w:rPr>
          <w:rFonts w:ascii="Times New Roman" w:hAnsi="Times New Roman" w:cs="Times New Roman"/>
          <w:sz w:val="24"/>
          <w:szCs w:val="24"/>
        </w:rPr>
        <w:t xml:space="preserve">as </w:t>
      </w:r>
      <w:r w:rsidR="00FA0EF7">
        <w:rPr>
          <w:rFonts w:ascii="Times New Roman" w:hAnsi="Times New Roman" w:cs="Times New Roman"/>
          <w:sz w:val="24"/>
          <w:szCs w:val="24"/>
        </w:rPr>
        <w:t>surrogate for many of these variables.</w:t>
      </w:r>
      <w:r w:rsidR="00B60464">
        <w:rPr>
          <w:rFonts w:ascii="Times New Roman" w:hAnsi="Times New Roman" w:cs="Times New Roman"/>
          <w:sz w:val="24"/>
          <w:szCs w:val="24"/>
        </w:rPr>
        <w:t xml:space="preserve"> Several land-use and built-environment variables, except an indicator for urban/rural location of the household residence, also turned out statistically non-influential in the model.</w:t>
      </w:r>
    </w:p>
    <w:p w14:paraId="7852E4A4" w14:textId="77777777" w:rsidR="00452479" w:rsidRDefault="00BA7BD0"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74A92">
        <w:rPr>
          <w:rFonts w:ascii="Times New Roman" w:hAnsi="Times New Roman" w:cs="Times New Roman"/>
          <w:sz w:val="24"/>
          <w:szCs w:val="24"/>
        </w:rPr>
        <w:t xml:space="preserve">The stochastic frontier model </w:t>
      </w:r>
      <w:r w:rsidR="00D724B1">
        <w:rPr>
          <w:rFonts w:ascii="Times New Roman" w:hAnsi="Times New Roman" w:cs="Times New Roman"/>
          <w:sz w:val="24"/>
          <w:szCs w:val="24"/>
        </w:rPr>
        <w:t xml:space="preserve">estimates </w:t>
      </w:r>
      <w:r w:rsidR="00D74A92">
        <w:rPr>
          <w:rFonts w:ascii="Times New Roman" w:hAnsi="Times New Roman" w:cs="Times New Roman"/>
          <w:sz w:val="24"/>
          <w:szCs w:val="24"/>
        </w:rPr>
        <w:t xml:space="preserve">can be used to estimate the expected OH-ATF (see Eq. </w:t>
      </w:r>
      <w:r w:rsidR="00E30C7A">
        <w:rPr>
          <w:rFonts w:ascii="Times New Roman" w:hAnsi="Times New Roman" w:cs="Times New Roman"/>
          <w:sz w:val="24"/>
          <w:szCs w:val="24"/>
        </w:rPr>
        <w:t>7</w:t>
      </w:r>
      <w:r w:rsidR="00D74A92">
        <w:rPr>
          <w:rFonts w:ascii="Times New Roman" w:hAnsi="Times New Roman" w:cs="Times New Roman"/>
          <w:sz w:val="24"/>
          <w:szCs w:val="24"/>
        </w:rPr>
        <w:t xml:space="preserve">) for each individual in the survey sample to generate a distribution of expected ATFs. </w:t>
      </w:r>
      <w:r w:rsidR="001F4F20">
        <w:rPr>
          <w:rFonts w:ascii="Times New Roman" w:hAnsi="Times New Roman" w:cs="Times New Roman"/>
          <w:sz w:val="24"/>
          <w:szCs w:val="24"/>
        </w:rPr>
        <w:t xml:space="preserve">The average value of the expected ATF </w:t>
      </w:r>
      <w:r w:rsidR="009360E6">
        <w:rPr>
          <w:rFonts w:ascii="Times New Roman" w:hAnsi="Times New Roman" w:cs="Times New Roman"/>
          <w:sz w:val="24"/>
          <w:szCs w:val="24"/>
        </w:rPr>
        <w:t xml:space="preserve">in the estimation sample </w:t>
      </w:r>
      <w:r w:rsidR="001F4F20">
        <w:rPr>
          <w:rFonts w:ascii="Times New Roman" w:hAnsi="Times New Roman" w:cs="Times New Roman"/>
          <w:sz w:val="24"/>
          <w:szCs w:val="24"/>
        </w:rPr>
        <w:t xml:space="preserve">is </w:t>
      </w:r>
      <w:r w:rsidR="00446B00">
        <w:rPr>
          <w:rFonts w:ascii="Times New Roman" w:hAnsi="Times New Roman" w:cs="Times New Roman"/>
          <w:sz w:val="24"/>
          <w:szCs w:val="24"/>
        </w:rPr>
        <w:t>400</w:t>
      </w:r>
      <w:r w:rsidR="001F4F20">
        <w:rPr>
          <w:rFonts w:ascii="Times New Roman" w:hAnsi="Times New Roman" w:cs="Times New Roman"/>
          <w:sz w:val="24"/>
          <w:szCs w:val="24"/>
        </w:rPr>
        <w:t xml:space="preserve"> minutes</w:t>
      </w:r>
      <w:r w:rsidR="00E47FFC">
        <w:rPr>
          <w:rFonts w:ascii="Times New Roman" w:hAnsi="Times New Roman" w:cs="Times New Roman"/>
          <w:sz w:val="24"/>
          <w:szCs w:val="24"/>
        </w:rPr>
        <w:t xml:space="preserve"> (6</w:t>
      </w:r>
      <w:r w:rsidR="00B60464">
        <w:rPr>
          <w:rFonts w:ascii="Times New Roman" w:hAnsi="Times New Roman" w:cs="Times New Roman"/>
          <w:sz w:val="24"/>
          <w:szCs w:val="24"/>
        </w:rPr>
        <w:t>.5</w:t>
      </w:r>
      <w:r w:rsidR="00E47FFC">
        <w:rPr>
          <w:rFonts w:ascii="Times New Roman" w:hAnsi="Times New Roman" w:cs="Times New Roman"/>
          <w:sz w:val="24"/>
          <w:szCs w:val="24"/>
        </w:rPr>
        <w:t xml:space="preserve"> </w:t>
      </w:r>
      <w:r w:rsidR="001B7AD3">
        <w:rPr>
          <w:rFonts w:ascii="Times New Roman" w:hAnsi="Times New Roman" w:cs="Times New Roman"/>
          <w:sz w:val="24"/>
          <w:szCs w:val="24"/>
        </w:rPr>
        <w:t>hours</w:t>
      </w:r>
      <w:r w:rsidR="00E47FFC">
        <w:rPr>
          <w:rFonts w:ascii="Times New Roman" w:hAnsi="Times New Roman" w:cs="Times New Roman"/>
          <w:sz w:val="24"/>
          <w:szCs w:val="24"/>
        </w:rPr>
        <w:t>),</w:t>
      </w:r>
      <w:r w:rsidR="00BA2228">
        <w:rPr>
          <w:rFonts w:ascii="Times New Roman" w:hAnsi="Times New Roman" w:cs="Times New Roman"/>
          <w:sz w:val="24"/>
          <w:szCs w:val="24"/>
        </w:rPr>
        <w:t xml:space="preserve"> whereas the average total </w:t>
      </w:r>
      <w:r w:rsidR="002E0D4C">
        <w:rPr>
          <w:rFonts w:ascii="Times New Roman" w:hAnsi="Times New Roman" w:cs="Times New Roman"/>
          <w:sz w:val="24"/>
          <w:szCs w:val="24"/>
        </w:rPr>
        <w:t>OH time expenditure is 152</w:t>
      </w:r>
      <w:r w:rsidR="00BA2228">
        <w:rPr>
          <w:rFonts w:ascii="Times New Roman" w:hAnsi="Times New Roman" w:cs="Times New Roman"/>
          <w:sz w:val="24"/>
          <w:szCs w:val="24"/>
        </w:rPr>
        <w:t xml:space="preserve"> minutes (</w:t>
      </w:r>
      <w:r w:rsidR="00871ED9">
        <w:rPr>
          <w:rFonts w:ascii="Times New Roman" w:hAnsi="Times New Roman" w:cs="Times New Roman"/>
          <w:sz w:val="24"/>
          <w:szCs w:val="24"/>
        </w:rPr>
        <w:t xml:space="preserve">about </w:t>
      </w:r>
      <w:r w:rsidR="001A46B0">
        <w:rPr>
          <w:rFonts w:ascii="Times New Roman" w:hAnsi="Times New Roman" w:cs="Times New Roman"/>
          <w:sz w:val="24"/>
          <w:szCs w:val="24"/>
        </w:rPr>
        <w:t>2</w:t>
      </w:r>
      <w:r w:rsidR="00B60464">
        <w:rPr>
          <w:rFonts w:ascii="Times New Roman" w:hAnsi="Times New Roman" w:cs="Times New Roman"/>
          <w:sz w:val="24"/>
          <w:szCs w:val="24"/>
        </w:rPr>
        <w:t>.5</w:t>
      </w:r>
      <w:r w:rsidR="00BA2228">
        <w:rPr>
          <w:rFonts w:ascii="Times New Roman" w:hAnsi="Times New Roman" w:cs="Times New Roman"/>
          <w:sz w:val="24"/>
          <w:szCs w:val="24"/>
        </w:rPr>
        <w:t xml:space="preserve"> hour</w:t>
      </w:r>
      <w:r w:rsidR="00B60464">
        <w:rPr>
          <w:rFonts w:ascii="Times New Roman" w:hAnsi="Times New Roman" w:cs="Times New Roman"/>
          <w:sz w:val="24"/>
          <w:szCs w:val="24"/>
        </w:rPr>
        <w:t>s</w:t>
      </w:r>
      <w:r w:rsidR="00BA2228">
        <w:rPr>
          <w:rFonts w:ascii="Times New Roman" w:hAnsi="Times New Roman" w:cs="Times New Roman"/>
          <w:sz w:val="24"/>
          <w:szCs w:val="24"/>
        </w:rPr>
        <w:t xml:space="preserve">), suggesting that people are </w:t>
      </w:r>
      <w:r w:rsidR="00BE21F4">
        <w:rPr>
          <w:rFonts w:ascii="Times New Roman" w:hAnsi="Times New Roman" w:cs="Times New Roman"/>
          <w:sz w:val="24"/>
          <w:szCs w:val="24"/>
        </w:rPr>
        <w:t>utilizing</w:t>
      </w:r>
      <w:r w:rsidR="00BA2228">
        <w:rPr>
          <w:rFonts w:ascii="Times New Roman" w:hAnsi="Times New Roman" w:cs="Times New Roman"/>
          <w:sz w:val="24"/>
          <w:szCs w:val="24"/>
        </w:rPr>
        <w:t xml:space="preserve"> </w:t>
      </w:r>
      <w:r w:rsidR="00F763DC">
        <w:rPr>
          <w:rFonts w:ascii="Times New Roman" w:hAnsi="Times New Roman" w:cs="Times New Roman"/>
          <w:sz w:val="24"/>
          <w:szCs w:val="24"/>
        </w:rPr>
        <w:t>close to 40</w:t>
      </w:r>
      <w:r w:rsidR="00BA2228">
        <w:rPr>
          <w:rFonts w:ascii="Times New Roman" w:hAnsi="Times New Roman" w:cs="Times New Roman"/>
          <w:sz w:val="24"/>
          <w:szCs w:val="24"/>
        </w:rPr>
        <w:t>% o</w:t>
      </w:r>
      <w:r w:rsidR="00F312CB">
        <w:rPr>
          <w:rFonts w:ascii="Times New Roman" w:hAnsi="Times New Roman" w:cs="Times New Roman"/>
          <w:sz w:val="24"/>
          <w:szCs w:val="24"/>
        </w:rPr>
        <w:t xml:space="preserve">f their perceived </w:t>
      </w:r>
      <w:r w:rsidR="0012011D">
        <w:rPr>
          <w:rFonts w:ascii="Times New Roman" w:hAnsi="Times New Roman" w:cs="Times New Roman"/>
          <w:sz w:val="24"/>
          <w:szCs w:val="24"/>
        </w:rPr>
        <w:t xml:space="preserve">time </w:t>
      </w:r>
      <w:r w:rsidR="00F312CB">
        <w:rPr>
          <w:rFonts w:ascii="Times New Roman" w:hAnsi="Times New Roman" w:cs="Times New Roman"/>
          <w:sz w:val="24"/>
          <w:szCs w:val="24"/>
        </w:rPr>
        <w:t>budgets for OH</w:t>
      </w:r>
      <w:r w:rsidR="00BA2228">
        <w:rPr>
          <w:rFonts w:ascii="Times New Roman" w:hAnsi="Times New Roman" w:cs="Times New Roman"/>
          <w:sz w:val="24"/>
          <w:szCs w:val="24"/>
        </w:rPr>
        <w:t xml:space="preserve"> activity. </w:t>
      </w:r>
      <w:r w:rsidR="00BE21F4">
        <w:rPr>
          <w:rFonts w:ascii="Times New Roman" w:hAnsi="Times New Roman" w:cs="Times New Roman"/>
          <w:sz w:val="24"/>
          <w:szCs w:val="24"/>
        </w:rPr>
        <w:t>Of course, the percentage utilization varies significantly with gr</w:t>
      </w:r>
      <w:r w:rsidR="004435E1">
        <w:rPr>
          <w:rFonts w:ascii="Times New Roman" w:hAnsi="Times New Roman" w:cs="Times New Roman"/>
          <w:sz w:val="24"/>
          <w:szCs w:val="24"/>
        </w:rPr>
        <w:t>e</w:t>
      </w:r>
      <w:r w:rsidR="00BE21F4">
        <w:rPr>
          <w:rFonts w:ascii="Times New Roman" w:hAnsi="Times New Roman" w:cs="Times New Roman"/>
          <w:sz w:val="24"/>
          <w:szCs w:val="24"/>
        </w:rPr>
        <w:t>ater utilization for those with larger observed OH activity expenditures and smaller utilization for those with smaller observed expenditures.</w:t>
      </w:r>
    </w:p>
    <w:p w14:paraId="1F1A4EFB" w14:textId="551C8713" w:rsidR="00DD041A" w:rsidRDefault="00920E00" w:rsidP="006F77D4">
      <w:pPr>
        <w:spacing w:after="0"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ab/>
        <w:t xml:space="preserve">The goodness of fit of the stochastic frontier model </w:t>
      </w:r>
      <w:r w:rsidR="0071281F">
        <w:rPr>
          <w:rFonts w:ascii="Times New Roman" w:hAnsi="Times New Roman" w:cs="Times New Roman"/>
          <w:sz w:val="24"/>
          <w:szCs w:val="24"/>
        </w:rPr>
        <w:t>may</w:t>
      </w:r>
      <w:r>
        <w:rPr>
          <w:rFonts w:ascii="Times New Roman" w:hAnsi="Times New Roman" w:cs="Times New Roman"/>
          <w:sz w:val="24"/>
          <w:szCs w:val="24"/>
        </w:rPr>
        <w:t xml:space="preserve"> be evaluat</w:t>
      </w:r>
      <w:r w:rsidR="0071281F">
        <w:rPr>
          <w:rFonts w:ascii="Times New Roman" w:hAnsi="Times New Roman" w:cs="Times New Roman"/>
          <w:sz w:val="24"/>
          <w:szCs w:val="24"/>
        </w:rPr>
        <w:t>ed using a log-likelihood ratio</w:t>
      </w:r>
      <w:r>
        <w:rPr>
          <w:rFonts w:ascii="Times New Roman" w:hAnsi="Times New Roman" w:cs="Times New Roman"/>
          <w:sz w:val="24"/>
          <w:szCs w:val="24"/>
        </w:rPr>
        <w:t xml:space="preserve"> test to assess how well the demographic and land-use explanatory variables in the model explain the variation in OH-ATFs over a </w:t>
      </w:r>
      <w:r w:rsidR="00815B7D">
        <w:rPr>
          <w:rFonts w:ascii="Times New Roman" w:hAnsi="Times New Roman" w:cs="Times New Roman"/>
          <w:sz w:val="24"/>
          <w:szCs w:val="24"/>
        </w:rPr>
        <w:t xml:space="preserve">constant only </w:t>
      </w:r>
      <w:r>
        <w:rPr>
          <w:rFonts w:ascii="Times New Roman" w:hAnsi="Times New Roman" w:cs="Times New Roman"/>
          <w:sz w:val="24"/>
          <w:szCs w:val="24"/>
        </w:rPr>
        <w:t xml:space="preserve">model that doesn’t include any of these </w:t>
      </w:r>
      <w:r w:rsidR="006C49B0">
        <w:rPr>
          <w:rFonts w:ascii="Times New Roman" w:hAnsi="Times New Roman" w:cs="Times New Roman"/>
          <w:sz w:val="24"/>
          <w:szCs w:val="24"/>
        </w:rPr>
        <w:t xml:space="preserve">explanatory </w:t>
      </w:r>
      <w:r>
        <w:rPr>
          <w:rFonts w:ascii="Times New Roman" w:hAnsi="Times New Roman" w:cs="Times New Roman"/>
          <w:sz w:val="24"/>
          <w:szCs w:val="24"/>
        </w:rPr>
        <w:t xml:space="preserve">variables. </w:t>
      </w:r>
      <w:r w:rsidRPr="00920E00">
        <w:rPr>
          <w:rFonts w:ascii="Times New Roman" w:hAnsi="Times New Roman" w:cs="Times New Roman"/>
          <w:sz w:val="24"/>
          <w:szCs w:val="24"/>
        </w:rPr>
        <w:t xml:space="preserve">The </w:t>
      </w:r>
      <w:r w:rsidRPr="00A559BF">
        <w:rPr>
          <w:rFonts w:ascii="Times New Roman" w:eastAsia="Times New Roman" w:hAnsi="Times New Roman" w:cs="Times New Roman"/>
          <w:color w:val="000000"/>
          <w:sz w:val="24"/>
          <w:szCs w:val="24"/>
        </w:rPr>
        <w:t xml:space="preserve">log-likelihood </w:t>
      </w:r>
      <w:r w:rsidR="00E93A5F">
        <w:rPr>
          <w:rFonts w:ascii="Times New Roman" w:eastAsia="Times New Roman" w:hAnsi="Times New Roman" w:cs="Times New Roman"/>
          <w:color w:val="000000"/>
          <w:sz w:val="24"/>
          <w:szCs w:val="24"/>
        </w:rPr>
        <w:t xml:space="preserve">value for </w:t>
      </w:r>
      <w:r>
        <w:rPr>
          <w:rFonts w:ascii="Times New Roman" w:eastAsia="Times New Roman" w:hAnsi="Times New Roman" w:cs="Times New Roman"/>
          <w:color w:val="000000"/>
          <w:sz w:val="24"/>
          <w:szCs w:val="24"/>
        </w:rPr>
        <w:t xml:space="preserve">the constant only model </w:t>
      </w:r>
      <w:r w:rsidR="00AB50F6">
        <w:rPr>
          <w:rFonts w:ascii="Times New Roman" w:eastAsia="Times New Roman" w:hAnsi="Times New Roman" w:cs="Times New Roman"/>
          <w:color w:val="000000"/>
          <w:sz w:val="24"/>
          <w:szCs w:val="24"/>
        </w:rPr>
        <w:t xml:space="preserve">is </w:t>
      </w:r>
      <w:r w:rsidR="00DB1F08">
        <w:rPr>
          <w:rFonts w:ascii="Times New Roman" w:eastAsia="Times New Roman" w:hAnsi="Times New Roman" w:cs="Times New Roman"/>
          <w:color w:val="000000"/>
          <w:sz w:val="24"/>
          <w:szCs w:val="24"/>
        </w:rPr>
        <w:t xml:space="preserve">-8739.99 and that of the final empirical specification with 12 demographic and land-use explanatory variables </w:t>
      </w:r>
      <w:r w:rsidR="00DB1F08" w:rsidRPr="00162699">
        <w:rPr>
          <w:rFonts w:ascii="Times New Roman" w:eastAsia="Times New Roman" w:hAnsi="Times New Roman" w:cs="Times New Roman"/>
          <w:color w:val="000000"/>
          <w:sz w:val="24"/>
          <w:szCs w:val="24"/>
        </w:rPr>
        <w:t>is -8675.99</w:t>
      </w:r>
      <w:r w:rsidR="00DB1F08">
        <w:rPr>
          <w:rFonts w:ascii="Times New Roman" w:eastAsia="Times New Roman" w:hAnsi="Times New Roman" w:cs="Times New Roman"/>
          <w:color w:val="000000"/>
          <w:sz w:val="24"/>
          <w:szCs w:val="24"/>
        </w:rPr>
        <w:t xml:space="preserve">. The log-likelihood ratio between the two models is 128, which is far greater than the critical chi-square value </w:t>
      </w:r>
      <w:r w:rsidR="00726A13">
        <w:rPr>
          <w:rFonts w:ascii="Times New Roman" w:eastAsia="Times New Roman" w:hAnsi="Times New Roman" w:cs="Times New Roman"/>
          <w:color w:val="000000"/>
          <w:sz w:val="24"/>
          <w:szCs w:val="24"/>
        </w:rPr>
        <w:t xml:space="preserve">of 26.217 </w:t>
      </w:r>
      <w:r w:rsidR="00DB1F08">
        <w:rPr>
          <w:rFonts w:ascii="Times New Roman" w:eastAsia="Times New Roman" w:hAnsi="Times New Roman" w:cs="Times New Roman"/>
          <w:color w:val="000000"/>
          <w:sz w:val="24"/>
          <w:szCs w:val="24"/>
        </w:rPr>
        <w:t xml:space="preserve">for 12 degrees of freedom at a 99% </w:t>
      </w:r>
      <w:r w:rsidR="00DB1F08">
        <w:rPr>
          <w:rFonts w:ascii="Times New Roman" w:eastAsia="Times New Roman" w:hAnsi="Times New Roman" w:cs="Times New Roman"/>
          <w:color w:val="000000"/>
          <w:sz w:val="24"/>
          <w:szCs w:val="24"/>
        </w:rPr>
        <w:lastRenderedPageBreak/>
        <w:t>confidence level.</w:t>
      </w:r>
      <w:r w:rsidR="00815B7D">
        <w:rPr>
          <w:rFonts w:ascii="Times New Roman" w:eastAsia="Times New Roman" w:hAnsi="Times New Roman" w:cs="Times New Roman"/>
          <w:color w:val="000000"/>
          <w:sz w:val="24"/>
          <w:szCs w:val="24"/>
        </w:rPr>
        <w:t xml:space="preserve"> </w:t>
      </w:r>
      <w:r w:rsidR="005D5D3E" w:rsidRPr="00782E4D">
        <w:rPr>
          <w:rFonts w:ascii="Times New Roman" w:hAnsi="Times New Roman" w:cs="Times New Roman"/>
          <w:sz w:val="24"/>
          <w:szCs w:val="24"/>
        </w:rPr>
        <w:t xml:space="preserve">This </w:t>
      </w:r>
      <w:r w:rsidR="005D5D3E">
        <w:rPr>
          <w:rFonts w:ascii="Times New Roman" w:hAnsi="Times New Roman" w:cs="Times New Roman"/>
          <w:sz w:val="24"/>
          <w:szCs w:val="24"/>
        </w:rPr>
        <w:t>suggests the importance of the demographic and land-use variables included in the model to explain variations in OH-ATFs.</w:t>
      </w:r>
    </w:p>
    <w:p w14:paraId="4F54C022" w14:textId="77777777" w:rsidR="00920E00" w:rsidRPr="00920E00" w:rsidRDefault="00DD041A" w:rsidP="00903300">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color w:val="000000"/>
          <w:sz w:val="24"/>
          <w:szCs w:val="24"/>
        </w:rPr>
        <w:t>Note that</w:t>
      </w:r>
      <w:r w:rsidR="00B82127">
        <w:rPr>
          <w:rFonts w:ascii="Times New Roman" w:eastAsia="Times New Roman" w:hAnsi="Times New Roman" w:cs="Times New Roman"/>
          <w:color w:val="000000"/>
          <w:sz w:val="24"/>
          <w:szCs w:val="24"/>
        </w:rPr>
        <w:t xml:space="preserve"> the </w:t>
      </w:r>
      <w:r w:rsidR="002E098F">
        <w:rPr>
          <w:rFonts w:ascii="Times New Roman" w:eastAsia="Times New Roman" w:hAnsi="Times New Roman" w:cs="Times New Roman"/>
          <w:color w:val="000000"/>
          <w:sz w:val="24"/>
          <w:szCs w:val="24"/>
        </w:rPr>
        <w:t xml:space="preserve">goodness of fit of the </w:t>
      </w:r>
      <w:r w:rsidR="00CC3724">
        <w:rPr>
          <w:rFonts w:ascii="Times New Roman" w:eastAsia="Times New Roman" w:hAnsi="Times New Roman" w:cs="Times New Roman"/>
          <w:color w:val="000000"/>
          <w:sz w:val="24"/>
          <w:szCs w:val="24"/>
        </w:rPr>
        <w:t xml:space="preserve">empirical </w:t>
      </w:r>
      <w:r w:rsidR="00B82127">
        <w:rPr>
          <w:rFonts w:ascii="Times New Roman" w:eastAsia="Times New Roman" w:hAnsi="Times New Roman" w:cs="Times New Roman"/>
          <w:color w:val="000000"/>
          <w:sz w:val="24"/>
          <w:szCs w:val="24"/>
        </w:rPr>
        <w:t xml:space="preserve">model </w:t>
      </w:r>
      <w:r w:rsidR="00F42C8F">
        <w:rPr>
          <w:rFonts w:ascii="Times New Roman" w:eastAsia="Times New Roman" w:hAnsi="Times New Roman" w:cs="Times New Roman"/>
          <w:color w:val="000000"/>
          <w:sz w:val="24"/>
          <w:szCs w:val="24"/>
        </w:rPr>
        <w:t>might</w:t>
      </w:r>
      <w:r w:rsidR="00B82127">
        <w:rPr>
          <w:rFonts w:ascii="Times New Roman" w:eastAsia="Times New Roman" w:hAnsi="Times New Roman" w:cs="Times New Roman"/>
          <w:color w:val="000000"/>
          <w:sz w:val="24"/>
          <w:szCs w:val="24"/>
        </w:rPr>
        <w:t xml:space="preserve"> further be improved using additional variables describing transportation level of service (i.e., how easy is it to travel for OH activities) and individuals’ attitudes towards OH activities. Such variables were not available in the empirical data from NHTS.</w:t>
      </w:r>
      <w:r w:rsidR="00F42C8F">
        <w:rPr>
          <w:rFonts w:ascii="Times New Roman" w:eastAsia="Times New Roman" w:hAnsi="Times New Roman" w:cs="Times New Roman"/>
          <w:color w:val="000000"/>
          <w:sz w:val="24"/>
          <w:szCs w:val="24"/>
        </w:rPr>
        <w:t xml:space="preserve"> When we explored the influence of other variables </w:t>
      </w:r>
      <w:r w:rsidR="00EF382B">
        <w:rPr>
          <w:rFonts w:ascii="Times New Roman" w:eastAsia="Times New Roman" w:hAnsi="Times New Roman" w:cs="Times New Roman"/>
          <w:color w:val="000000"/>
          <w:sz w:val="24"/>
          <w:szCs w:val="24"/>
        </w:rPr>
        <w:t xml:space="preserve">(that were available in the data) </w:t>
      </w:r>
      <w:r w:rsidR="00F42C8F">
        <w:rPr>
          <w:rFonts w:ascii="Times New Roman" w:eastAsia="Times New Roman" w:hAnsi="Times New Roman" w:cs="Times New Roman"/>
          <w:color w:val="000000"/>
          <w:sz w:val="24"/>
          <w:szCs w:val="24"/>
        </w:rPr>
        <w:t>such as educational attainment of the individuals and residential land-use variables such as accessibility to recreational sites and employment within a mile buffer of the household, we did not find a statistically significant influence of those variables</w:t>
      </w:r>
      <w:r w:rsidR="00711655">
        <w:rPr>
          <w:rFonts w:ascii="Times New Roman" w:eastAsia="Times New Roman" w:hAnsi="Times New Roman" w:cs="Times New Roman"/>
          <w:color w:val="000000"/>
          <w:sz w:val="24"/>
          <w:szCs w:val="24"/>
        </w:rPr>
        <w:t>. Further work is necessary to identify the influence of additional demographic, land-use, and transportation level of service variables on OH-ATFs.</w:t>
      </w:r>
    </w:p>
    <w:p w14:paraId="015BC71A" w14:textId="77777777" w:rsidR="00434E9F" w:rsidRDefault="00EE4C0F"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worth noting here that the log-linear regression model </w:t>
      </w:r>
      <w:r w:rsidR="00AB0695">
        <w:rPr>
          <w:rFonts w:ascii="Times New Roman" w:hAnsi="Times New Roman" w:cs="Times New Roman"/>
          <w:sz w:val="24"/>
          <w:szCs w:val="24"/>
        </w:rPr>
        <w:t xml:space="preserve">(on the observed OH-ATEs) </w:t>
      </w:r>
      <w:r w:rsidR="00B60464">
        <w:rPr>
          <w:rFonts w:ascii="Times New Roman" w:hAnsi="Times New Roman" w:cs="Times New Roman"/>
          <w:sz w:val="24"/>
          <w:szCs w:val="24"/>
        </w:rPr>
        <w:t>provided</w:t>
      </w:r>
      <w:r>
        <w:rPr>
          <w:rFonts w:ascii="Times New Roman" w:hAnsi="Times New Roman" w:cs="Times New Roman"/>
          <w:sz w:val="24"/>
          <w:szCs w:val="24"/>
        </w:rPr>
        <w:t xml:space="preserve"> similar </w:t>
      </w:r>
      <w:r w:rsidR="003264D7">
        <w:rPr>
          <w:rFonts w:ascii="Times New Roman" w:hAnsi="Times New Roman" w:cs="Times New Roman"/>
          <w:sz w:val="24"/>
          <w:szCs w:val="24"/>
        </w:rPr>
        <w:t xml:space="preserve">substantive </w:t>
      </w:r>
      <w:r w:rsidR="00AB0695">
        <w:rPr>
          <w:rFonts w:ascii="Times New Roman" w:hAnsi="Times New Roman" w:cs="Times New Roman"/>
          <w:sz w:val="24"/>
          <w:szCs w:val="24"/>
        </w:rPr>
        <w:t>interpretations</w:t>
      </w:r>
      <w:r w:rsidR="00B60464">
        <w:rPr>
          <w:rFonts w:ascii="Times New Roman" w:hAnsi="Times New Roman" w:cs="Times New Roman"/>
          <w:sz w:val="24"/>
          <w:szCs w:val="24"/>
        </w:rPr>
        <w:t xml:space="preserve"> of the impacts of individual and household demographic variables on OH-ATEs, albeit with different parameter estimates</w:t>
      </w:r>
      <w:r w:rsidR="00B42092">
        <w:rPr>
          <w:rFonts w:ascii="Times New Roman" w:hAnsi="Times New Roman" w:cs="Times New Roman"/>
          <w:sz w:val="24"/>
          <w:szCs w:val="24"/>
        </w:rPr>
        <w:t>. Therefore those results are not discussed exclusively here.</w:t>
      </w:r>
      <w:r w:rsidR="00B60464">
        <w:rPr>
          <w:rFonts w:ascii="Times New Roman" w:hAnsi="Times New Roman" w:cs="Times New Roman"/>
          <w:sz w:val="24"/>
          <w:szCs w:val="24"/>
        </w:rPr>
        <w:t xml:space="preserve"> </w:t>
      </w:r>
    </w:p>
    <w:p w14:paraId="38F1CF64" w14:textId="77777777" w:rsidR="00BD6C9D" w:rsidRPr="00FE3F29" w:rsidRDefault="008A2A00" w:rsidP="006F77D4">
      <w:pPr>
        <w:spacing w:before="120" w:after="0" w:line="360" w:lineRule="auto"/>
        <w:jc w:val="both"/>
        <w:rPr>
          <w:rFonts w:ascii="Times New Roman" w:hAnsi="Times New Roman" w:cs="Times New Roman"/>
          <w:b/>
          <w:sz w:val="24"/>
          <w:szCs w:val="24"/>
        </w:rPr>
      </w:pPr>
      <w:r w:rsidRPr="00FE3F29">
        <w:rPr>
          <w:rFonts w:ascii="Times New Roman" w:hAnsi="Times New Roman" w:cs="Times New Roman"/>
          <w:b/>
          <w:sz w:val="24"/>
          <w:szCs w:val="24"/>
        </w:rPr>
        <w:t xml:space="preserve">4.2 </w:t>
      </w:r>
      <w:r w:rsidR="00BD6C9D" w:rsidRPr="00FE3F29">
        <w:rPr>
          <w:rFonts w:ascii="Times New Roman" w:hAnsi="Times New Roman" w:cs="Times New Roman"/>
          <w:b/>
          <w:sz w:val="24"/>
          <w:szCs w:val="24"/>
        </w:rPr>
        <w:t>Out-of-home Activity Time-use Model Results</w:t>
      </w:r>
    </w:p>
    <w:p w14:paraId="2FAE09D8" w14:textId="77777777" w:rsidR="00D57FF8" w:rsidRDefault="00D57FF8"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estimated </w:t>
      </w:r>
      <w:r w:rsidR="005B61CD">
        <w:rPr>
          <w:rFonts w:ascii="Times New Roman" w:hAnsi="Times New Roman" w:cs="Times New Roman"/>
          <w:sz w:val="24"/>
          <w:szCs w:val="24"/>
        </w:rPr>
        <w:t>seven</w:t>
      </w:r>
      <w:r>
        <w:rPr>
          <w:rFonts w:ascii="Times New Roman" w:hAnsi="Times New Roman" w:cs="Times New Roman"/>
          <w:sz w:val="24"/>
          <w:szCs w:val="24"/>
        </w:rPr>
        <w:t xml:space="preserve"> different MDCEV models of time-</w:t>
      </w:r>
      <w:r w:rsidR="00EA15B8">
        <w:rPr>
          <w:rFonts w:ascii="Times New Roman" w:hAnsi="Times New Roman" w:cs="Times New Roman"/>
          <w:sz w:val="24"/>
          <w:szCs w:val="24"/>
        </w:rPr>
        <w:t>use with different assumptions discussed earlier</w:t>
      </w:r>
      <w:r>
        <w:rPr>
          <w:rFonts w:ascii="Times New Roman" w:hAnsi="Times New Roman" w:cs="Times New Roman"/>
          <w:sz w:val="24"/>
          <w:szCs w:val="24"/>
        </w:rPr>
        <w:t xml:space="preserve"> on </w:t>
      </w:r>
      <w:r w:rsidR="00E35408">
        <w:rPr>
          <w:rFonts w:ascii="Times New Roman" w:hAnsi="Times New Roman" w:cs="Times New Roman"/>
          <w:sz w:val="24"/>
          <w:szCs w:val="24"/>
        </w:rPr>
        <w:t xml:space="preserve">time </w:t>
      </w:r>
      <w:r>
        <w:rPr>
          <w:rFonts w:ascii="Times New Roman" w:hAnsi="Times New Roman" w:cs="Times New Roman"/>
          <w:sz w:val="24"/>
          <w:szCs w:val="24"/>
        </w:rPr>
        <w:t>budget</w:t>
      </w:r>
      <w:r w:rsidR="00316B5A">
        <w:rPr>
          <w:rFonts w:ascii="Times New Roman" w:hAnsi="Times New Roman" w:cs="Times New Roman"/>
          <w:sz w:val="24"/>
          <w:szCs w:val="24"/>
        </w:rPr>
        <w:t>s</w:t>
      </w:r>
      <w:r>
        <w:rPr>
          <w:rFonts w:ascii="Times New Roman" w:hAnsi="Times New Roman" w:cs="Times New Roman"/>
          <w:sz w:val="24"/>
          <w:szCs w:val="24"/>
        </w:rPr>
        <w:t>.</w:t>
      </w:r>
      <w:r w:rsidR="00E07E5A">
        <w:rPr>
          <w:rFonts w:ascii="Times New Roman" w:hAnsi="Times New Roman" w:cs="Times New Roman"/>
          <w:sz w:val="24"/>
          <w:szCs w:val="24"/>
        </w:rPr>
        <w:t xml:space="preserve"> </w:t>
      </w:r>
      <w:r w:rsidR="001D1F66">
        <w:rPr>
          <w:rFonts w:ascii="Times New Roman" w:hAnsi="Times New Roman" w:cs="Times New Roman"/>
          <w:sz w:val="24"/>
          <w:szCs w:val="24"/>
        </w:rPr>
        <w:t xml:space="preserve">Overall, the parameters estimates </w:t>
      </w:r>
      <w:r w:rsidR="006C451A">
        <w:rPr>
          <w:rFonts w:ascii="Times New Roman" w:hAnsi="Times New Roman" w:cs="Times New Roman"/>
          <w:sz w:val="24"/>
          <w:szCs w:val="24"/>
        </w:rPr>
        <w:t xml:space="preserve">from all the models </w:t>
      </w:r>
      <w:r w:rsidR="00D24C2F">
        <w:rPr>
          <w:rFonts w:ascii="Times New Roman" w:hAnsi="Times New Roman" w:cs="Times New Roman"/>
          <w:sz w:val="24"/>
          <w:szCs w:val="24"/>
        </w:rPr>
        <w:t>were found to be</w:t>
      </w:r>
      <w:r w:rsidR="001D1F66">
        <w:rPr>
          <w:rFonts w:ascii="Times New Roman" w:hAnsi="Times New Roman" w:cs="Times New Roman"/>
          <w:sz w:val="24"/>
          <w:szCs w:val="24"/>
        </w:rPr>
        <w:t xml:space="preserve"> intuitive and consistent </w:t>
      </w:r>
      <w:r w:rsidR="00123E0D">
        <w:rPr>
          <w:rFonts w:ascii="Times New Roman" w:hAnsi="Times New Roman" w:cs="Times New Roman"/>
          <w:sz w:val="24"/>
          <w:szCs w:val="24"/>
        </w:rPr>
        <w:t xml:space="preserve">in interpretation </w:t>
      </w:r>
      <w:r w:rsidR="001D1F66">
        <w:rPr>
          <w:rFonts w:ascii="Times New Roman" w:hAnsi="Times New Roman" w:cs="Times New Roman"/>
          <w:sz w:val="24"/>
          <w:szCs w:val="24"/>
        </w:rPr>
        <w:t xml:space="preserve">with each other and previous studies. </w:t>
      </w:r>
      <w:r w:rsidR="00E07E5A">
        <w:rPr>
          <w:rFonts w:ascii="Times New Roman" w:hAnsi="Times New Roman" w:cs="Times New Roman"/>
          <w:sz w:val="24"/>
          <w:szCs w:val="24"/>
        </w:rPr>
        <w:t xml:space="preserve">For brevity, this section presents </w:t>
      </w:r>
      <w:r w:rsidR="00B0368E">
        <w:rPr>
          <w:rFonts w:ascii="Times New Roman" w:hAnsi="Times New Roman" w:cs="Times New Roman"/>
          <w:sz w:val="24"/>
          <w:szCs w:val="24"/>
        </w:rPr>
        <w:t xml:space="preserve">(in </w:t>
      </w:r>
      <w:r w:rsidR="00F55323">
        <w:rPr>
          <w:rFonts w:ascii="Times New Roman" w:hAnsi="Times New Roman" w:cs="Times New Roman"/>
          <w:sz w:val="24"/>
          <w:szCs w:val="24"/>
        </w:rPr>
        <w:t>T</w:t>
      </w:r>
      <w:r w:rsidR="00B0368E">
        <w:rPr>
          <w:rFonts w:ascii="Times New Roman" w:hAnsi="Times New Roman" w:cs="Times New Roman"/>
          <w:sz w:val="24"/>
          <w:szCs w:val="24"/>
        </w:rPr>
        <w:t xml:space="preserve">able 3) </w:t>
      </w:r>
      <w:r w:rsidR="00E07E5A">
        <w:rPr>
          <w:rFonts w:ascii="Times New Roman" w:hAnsi="Times New Roman" w:cs="Times New Roman"/>
          <w:sz w:val="24"/>
          <w:szCs w:val="24"/>
        </w:rPr>
        <w:t>and discusses only the results of the model in which the expected OH-ATFs (estimated using the stochastic frontier approach</w:t>
      </w:r>
      <w:r w:rsidR="000477EA">
        <w:rPr>
          <w:rFonts w:ascii="Times New Roman" w:hAnsi="Times New Roman" w:cs="Times New Roman"/>
          <w:sz w:val="24"/>
          <w:szCs w:val="24"/>
        </w:rPr>
        <w:t xml:space="preserve">) </w:t>
      </w:r>
      <w:r w:rsidR="00D24C2F">
        <w:rPr>
          <w:rFonts w:ascii="Times New Roman" w:hAnsi="Times New Roman" w:cs="Times New Roman"/>
          <w:sz w:val="24"/>
          <w:szCs w:val="24"/>
        </w:rPr>
        <w:t>were</w:t>
      </w:r>
      <w:r w:rsidR="000477EA">
        <w:rPr>
          <w:rFonts w:ascii="Times New Roman" w:hAnsi="Times New Roman" w:cs="Times New Roman"/>
          <w:sz w:val="24"/>
          <w:szCs w:val="24"/>
        </w:rPr>
        <w:t xml:space="preserve"> used as the time </w:t>
      </w:r>
      <w:r w:rsidR="00E07E5A">
        <w:rPr>
          <w:rFonts w:ascii="Times New Roman" w:hAnsi="Times New Roman" w:cs="Times New Roman"/>
          <w:sz w:val="24"/>
          <w:szCs w:val="24"/>
        </w:rPr>
        <w:t>budgets</w:t>
      </w:r>
      <w:r w:rsidR="002D61DC">
        <w:rPr>
          <w:rFonts w:ascii="Times New Roman" w:hAnsi="Times New Roman" w:cs="Times New Roman"/>
          <w:sz w:val="24"/>
          <w:szCs w:val="24"/>
        </w:rPr>
        <w:t>.</w:t>
      </w:r>
      <w:r w:rsidR="00517C52">
        <w:rPr>
          <w:rFonts w:ascii="Times New Roman" w:hAnsi="Times New Roman" w:cs="Times New Roman"/>
          <w:sz w:val="24"/>
          <w:szCs w:val="24"/>
        </w:rPr>
        <w:t xml:space="preserve"> Note that the statistical significance of parameter estimates was determined at 80% confidence level</w:t>
      </w:r>
      <w:r w:rsidR="00B42F57">
        <w:rPr>
          <w:rFonts w:ascii="Times New Roman" w:hAnsi="Times New Roman" w:cs="Times New Roman"/>
          <w:sz w:val="24"/>
          <w:szCs w:val="24"/>
        </w:rPr>
        <w:t>, because of the small data sample</w:t>
      </w:r>
      <w:r w:rsidR="00517C52">
        <w:rPr>
          <w:rFonts w:ascii="Times New Roman" w:hAnsi="Times New Roman" w:cs="Times New Roman"/>
          <w:sz w:val="24"/>
          <w:szCs w:val="24"/>
        </w:rPr>
        <w:t xml:space="preserve">.  </w:t>
      </w:r>
    </w:p>
    <w:p w14:paraId="42BC7298" w14:textId="3F309981" w:rsidR="00BD6C9D" w:rsidRDefault="006520F1"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51C42">
        <w:rPr>
          <w:rFonts w:ascii="Times New Roman" w:hAnsi="Times New Roman" w:cs="Times New Roman"/>
          <w:sz w:val="24"/>
          <w:szCs w:val="24"/>
        </w:rPr>
        <w:t xml:space="preserve">The baseline utility parameters suggest that females are more likely (than males) to participate in shopping and pickup/drop-off activities but less likely to </w:t>
      </w:r>
      <w:r w:rsidR="00913FA1">
        <w:rPr>
          <w:rFonts w:ascii="Times New Roman" w:hAnsi="Times New Roman" w:cs="Times New Roman"/>
          <w:sz w:val="24"/>
          <w:szCs w:val="24"/>
        </w:rPr>
        <w:t>participate in</w:t>
      </w:r>
      <w:r w:rsidR="00E51C42">
        <w:rPr>
          <w:rFonts w:ascii="Times New Roman" w:hAnsi="Times New Roman" w:cs="Times New Roman"/>
          <w:sz w:val="24"/>
          <w:szCs w:val="24"/>
        </w:rPr>
        <w:t xml:space="preserve"> active recreation</w:t>
      </w:r>
      <w:r w:rsidR="009A3E35">
        <w:rPr>
          <w:rFonts w:ascii="Times New Roman" w:hAnsi="Times New Roman" w:cs="Times New Roman"/>
          <w:sz w:val="24"/>
          <w:szCs w:val="24"/>
        </w:rPr>
        <w:t>, albeit the influence is not statistically significant even at 80% confidence level</w:t>
      </w:r>
      <w:r w:rsidR="00E51C42">
        <w:rPr>
          <w:rFonts w:ascii="Times New Roman" w:hAnsi="Times New Roman" w:cs="Times New Roman"/>
          <w:sz w:val="24"/>
          <w:szCs w:val="24"/>
        </w:rPr>
        <w:t>.</w:t>
      </w:r>
      <w:r w:rsidR="00F860C0">
        <w:rPr>
          <w:rStyle w:val="FootnoteReference"/>
          <w:rFonts w:ascii="Times New Roman" w:hAnsi="Times New Roman" w:cs="Times New Roman"/>
          <w:sz w:val="24"/>
          <w:szCs w:val="24"/>
        </w:rPr>
        <w:footnoteReference w:id="2"/>
      </w:r>
      <w:r w:rsidR="00E51C42">
        <w:rPr>
          <w:rFonts w:ascii="Times New Roman" w:hAnsi="Times New Roman" w:cs="Times New Roman"/>
          <w:sz w:val="24"/>
          <w:szCs w:val="24"/>
        </w:rPr>
        <w:t xml:space="preserve"> </w:t>
      </w:r>
      <w:r w:rsidR="00300302">
        <w:rPr>
          <w:rFonts w:ascii="Times New Roman" w:hAnsi="Times New Roman" w:cs="Times New Roman"/>
          <w:sz w:val="24"/>
          <w:szCs w:val="24"/>
        </w:rPr>
        <w:t>With increasing age, s</w:t>
      </w:r>
      <w:r w:rsidR="00A833E4">
        <w:rPr>
          <w:rFonts w:ascii="Times New Roman" w:hAnsi="Times New Roman" w:cs="Times New Roman"/>
          <w:sz w:val="24"/>
          <w:szCs w:val="24"/>
        </w:rPr>
        <w:t>ocial/recreational activities</w:t>
      </w:r>
      <w:r w:rsidR="002E2E1E">
        <w:rPr>
          <w:rFonts w:ascii="Times New Roman" w:hAnsi="Times New Roman" w:cs="Times New Roman"/>
          <w:sz w:val="24"/>
          <w:szCs w:val="24"/>
        </w:rPr>
        <w:t xml:space="preserve"> and pickup/drop-off activities reduce, while medical visits increase. </w:t>
      </w:r>
      <w:r w:rsidR="00E567AB">
        <w:rPr>
          <w:rFonts w:ascii="Times New Roman" w:hAnsi="Times New Roman" w:cs="Times New Roman"/>
          <w:sz w:val="24"/>
          <w:szCs w:val="24"/>
        </w:rPr>
        <w:t xml:space="preserve">As expected, licensed drivers are more likely to participate in all </w:t>
      </w:r>
      <w:r w:rsidR="005B79AC">
        <w:rPr>
          <w:rFonts w:ascii="Times New Roman" w:hAnsi="Times New Roman" w:cs="Times New Roman"/>
          <w:sz w:val="24"/>
          <w:szCs w:val="24"/>
        </w:rPr>
        <w:t xml:space="preserve">OH </w:t>
      </w:r>
      <w:r w:rsidR="00E567AB">
        <w:rPr>
          <w:rFonts w:ascii="Times New Roman" w:hAnsi="Times New Roman" w:cs="Times New Roman"/>
          <w:sz w:val="24"/>
          <w:szCs w:val="24"/>
        </w:rPr>
        <w:t>activities</w:t>
      </w:r>
      <w:r w:rsidR="00A433FB">
        <w:rPr>
          <w:rFonts w:ascii="Times New Roman" w:hAnsi="Times New Roman" w:cs="Times New Roman"/>
          <w:sz w:val="24"/>
          <w:szCs w:val="24"/>
        </w:rPr>
        <w:t xml:space="preserve"> </w:t>
      </w:r>
      <w:r w:rsidR="00A433FB">
        <w:rPr>
          <w:rFonts w:ascii="Times New Roman" w:hAnsi="Times New Roman" w:cs="Times New Roman"/>
          <w:sz w:val="24"/>
          <w:szCs w:val="24"/>
        </w:rPr>
        <w:lastRenderedPageBreak/>
        <w:t>(i.e., they are likely to use a large proportion of their frontiers)</w:t>
      </w:r>
      <w:r w:rsidR="00E567AB">
        <w:rPr>
          <w:rFonts w:ascii="Times New Roman" w:hAnsi="Times New Roman" w:cs="Times New Roman"/>
          <w:sz w:val="24"/>
          <w:szCs w:val="24"/>
        </w:rPr>
        <w:t xml:space="preserve"> and even more so for pickup/drop-off activities.</w:t>
      </w:r>
      <w:r w:rsidR="00FB24BE">
        <w:rPr>
          <w:rFonts w:ascii="Times New Roman" w:hAnsi="Times New Roman" w:cs="Times New Roman"/>
          <w:sz w:val="24"/>
          <w:szCs w:val="24"/>
        </w:rPr>
        <w:t xml:space="preserve"> </w:t>
      </w:r>
      <w:r w:rsidR="00747BF4">
        <w:rPr>
          <w:rFonts w:ascii="Times New Roman" w:hAnsi="Times New Roman" w:cs="Times New Roman"/>
          <w:sz w:val="24"/>
          <w:szCs w:val="24"/>
        </w:rPr>
        <w:t xml:space="preserve">Reflecting cultural differences, </w:t>
      </w:r>
      <w:r w:rsidR="00FB24BE">
        <w:rPr>
          <w:rFonts w:ascii="Times New Roman" w:hAnsi="Times New Roman" w:cs="Times New Roman"/>
          <w:sz w:val="24"/>
          <w:szCs w:val="24"/>
        </w:rPr>
        <w:t xml:space="preserve">Whites are more likely to eat </w:t>
      </w:r>
      <w:r w:rsidR="00747BF4">
        <w:rPr>
          <w:rFonts w:ascii="Times New Roman" w:hAnsi="Times New Roman" w:cs="Times New Roman"/>
          <w:sz w:val="24"/>
          <w:szCs w:val="24"/>
        </w:rPr>
        <w:t>out than those from other races</w:t>
      </w:r>
      <w:r w:rsidR="00FB24BE">
        <w:rPr>
          <w:rFonts w:ascii="Times New Roman" w:hAnsi="Times New Roman" w:cs="Times New Roman"/>
          <w:sz w:val="24"/>
          <w:szCs w:val="24"/>
        </w:rPr>
        <w:t xml:space="preserve"> </w:t>
      </w:r>
      <w:r w:rsidR="00747BF4">
        <w:rPr>
          <w:rFonts w:ascii="Times New Roman" w:hAnsi="Times New Roman" w:cs="Times New Roman"/>
          <w:sz w:val="24"/>
          <w:szCs w:val="24"/>
        </w:rPr>
        <w:t>while those born in the US are more likely to eat, socialize and recreate out-of-home</w:t>
      </w:r>
      <w:r w:rsidR="00B1374A">
        <w:rPr>
          <w:rFonts w:ascii="Times New Roman" w:hAnsi="Times New Roman" w:cs="Times New Roman"/>
          <w:sz w:val="24"/>
          <w:szCs w:val="24"/>
        </w:rPr>
        <w:t xml:space="preserve"> than immigrants</w:t>
      </w:r>
      <w:r w:rsidR="00747BF4">
        <w:rPr>
          <w:rFonts w:ascii="Times New Roman" w:hAnsi="Times New Roman" w:cs="Times New Roman"/>
          <w:sz w:val="24"/>
          <w:szCs w:val="24"/>
        </w:rPr>
        <w:t xml:space="preserve">. </w:t>
      </w:r>
      <w:r w:rsidR="00C511A9">
        <w:rPr>
          <w:rFonts w:ascii="Times New Roman" w:hAnsi="Times New Roman" w:cs="Times New Roman"/>
          <w:sz w:val="24"/>
          <w:szCs w:val="24"/>
        </w:rPr>
        <w:t>Individuals</w:t>
      </w:r>
      <w:r w:rsidR="00C56805">
        <w:rPr>
          <w:rFonts w:ascii="Times New Roman" w:hAnsi="Times New Roman" w:cs="Times New Roman"/>
          <w:sz w:val="24"/>
          <w:szCs w:val="24"/>
        </w:rPr>
        <w:t xml:space="preserve"> with </w:t>
      </w:r>
      <w:r w:rsidR="00502420">
        <w:rPr>
          <w:rFonts w:ascii="Times New Roman" w:hAnsi="Times New Roman" w:cs="Times New Roman"/>
          <w:sz w:val="24"/>
          <w:szCs w:val="24"/>
        </w:rPr>
        <w:t xml:space="preserve">a </w:t>
      </w:r>
      <w:r w:rsidR="00C56805">
        <w:rPr>
          <w:rFonts w:ascii="Times New Roman" w:hAnsi="Times New Roman" w:cs="Times New Roman"/>
          <w:sz w:val="24"/>
          <w:szCs w:val="24"/>
        </w:rPr>
        <w:t>higher education attainment are more likely to undertake personal business (</w:t>
      </w:r>
      <w:r w:rsidR="00502420">
        <w:rPr>
          <w:rFonts w:ascii="Times New Roman" w:hAnsi="Times New Roman" w:cs="Times New Roman"/>
          <w:sz w:val="24"/>
          <w:szCs w:val="24"/>
        </w:rPr>
        <w:t xml:space="preserve">e.g., </w:t>
      </w:r>
      <w:r w:rsidR="00C56805">
        <w:rPr>
          <w:rFonts w:ascii="Times New Roman" w:hAnsi="Times New Roman" w:cs="Times New Roman"/>
          <w:sz w:val="24"/>
          <w:szCs w:val="24"/>
        </w:rPr>
        <w:t>buy professional services)</w:t>
      </w:r>
      <w:r w:rsidR="00747BF4">
        <w:rPr>
          <w:rFonts w:ascii="Times New Roman" w:hAnsi="Times New Roman" w:cs="Times New Roman"/>
          <w:sz w:val="24"/>
          <w:szCs w:val="24"/>
        </w:rPr>
        <w:t xml:space="preserve"> and active recreation</w:t>
      </w:r>
      <w:r w:rsidR="00C511A9">
        <w:rPr>
          <w:rFonts w:ascii="Times New Roman" w:hAnsi="Times New Roman" w:cs="Times New Roman"/>
          <w:sz w:val="24"/>
          <w:szCs w:val="24"/>
        </w:rPr>
        <w:t>. T</w:t>
      </w:r>
      <w:r w:rsidR="000B21F8">
        <w:rPr>
          <w:rFonts w:ascii="Times New Roman" w:hAnsi="Times New Roman" w:cs="Times New Roman"/>
          <w:sz w:val="24"/>
          <w:szCs w:val="24"/>
        </w:rPr>
        <w:t xml:space="preserve">hose </w:t>
      </w:r>
      <w:r w:rsidR="0007640D">
        <w:rPr>
          <w:rFonts w:ascii="Times New Roman" w:hAnsi="Times New Roman" w:cs="Times New Roman"/>
          <w:sz w:val="24"/>
          <w:szCs w:val="24"/>
        </w:rPr>
        <w:t xml:space="preserve">from households </w:t>
      </w:r>
      <w:r w:rsidR="000B21F8">
        <w:rPr>
          <w:rFonts w:ascii="Times New Roman" w:hAnsi="Times New Roman" w:cs="Times New Roman"/>
          <w:sz w:val="24"/>
          <w:szCs w:val="24"/>
        </w:rPr>
        <w:t xml:space="preserve">with children </w:t>
      </w:r>
      <w:r w:rsidR="0007640D">
        <w:rPr>
          <w:rFonts w:ascii="Times New Roman" w:hAnsi="Times New Roman" w:cs="Times New Roman"/>
          <w:sz w:val="24"/>
          <w:szCs w:val="24"/>
        </w:rPr>
        <w:t xml:space="preserve">and households with more workers </w:t>
      </w:r>
      <w:r w:rsidR="000B21F8">
        <w:rPr>
          <w:rFonts w:ascii="Times New Roman" w:hAnsi="Times New Roman" w:cs="Times New Roman"/>
          <w:sz w:val="24"/>
          <w:szCs w:val="24"/>
        </w:rPr>
        <w:t>show lower participation in shopping and personal business but do more pickup/drop-off activities.</w:t>
      </w:r>
      <w:r w:rsidR="002539C5">
        <w:rPr>
          <w:rFonts w:ascii="Times New Roman" w:hAnsi="Times New Roman" w:cs="Times New Roman"/>
          <w:sz w:val="24"/>
          <w:szCs w:val="24"/>
        </w:rPr>
        <w:t xml:space="preserve"> Income</w:t>
      </w:r>
      <w:r w:rsidR="00E72335">
        <w:rPr>
          <w:rFonts w:ascii="Times New Roman" w:hAnsi="Times New Roman" w:cs="Times New Roman"/>
          <w:sz w:val="24"/>
          <w:szCs w:val="24"/>
        </w:rPr>
        <w:t xml:space="preserve"> </w:t>
      </w:r>
      <w:r w:rsidR="009A3E35">
        <w:rPr>
          <w:rFonts w:ascii="Times New Roman" w:hAnsi="Times New Roman" w:cs="Times New Roman"/>
          <w:sz w:val="24"/>
          <w:szCs w:val="24"/>
        </w:rPr>
        <w:t>shows</w:t>
      </w:r>
      <w:r w:rsidR="00606F3D">
        <w:rPr>
          <w:rFonts w:ascii="Times New Roman" w:hAnsi="Times New Roman" w:cs="Times New Roman"/>
          <w:sz w:val="24"/>
          <w:szCs w:val="24"/>
        </w:rPr>
        <w:t xml:space="preserve"> a positive association with social/recreational activities, active recreation</w:t>
      </w:r>
      <w:r w:rsidR="00EE6364">
        <w:rPr>
          <w:rFonts w:ascii="Times New Roman" w:hAnsi="Times New Roman" w:cs="Times New Roman"/>
          <w:sz w:val="24"/>
          <w:szCs w:val="24"/>
        </w:rPr>
        <w:t>,</w:t>
      </w:r>
      <w:r w:rsidR="00606F3D">
        <w:rPr>
          <w:rFonts w:ascii="Times New Roman" w:hAnsi="Times New Roman" w:cs="Times New Roman"/>
          <w:sz w:val="24"/>
          <w:szCs w:val="24"/>
        </w:rPr>
        <w:t xml:space="preserve"> and eating out</w:t>
      </w:r>
      <w:r w:rsidR="009A3E35">
        <w:rPr>
          <w:rFonts w:ascii="Times New Roman" w:hAnsi="Times New Roman" w:cs="Times New Roman"/>
          <w:sz w:val="24"/>
          <w:szCs w:val="24"/>
        </w:rPr>
        <w:t xml:space="preserve">; however, the income differences are not significant </w:t>
      </w:r>
      <w:r w:rsidR="00E64F46">
        <w:rPr>
          <w:rFonts w:ascii="Times New Roman" w:hAnsi="Times New Roman" w:cs="Times New Roman"/>
          <w:sz w:val="24"/>
          <w:szCs w:val="24"/>
        </w:rPr>
        <w:t xml:space="preserve">even </w:t>
      </w:r>
      <w:r w:rsidR="009A3E35">
        <w:rPr>
          <w:rFonts w:ascii="Times New Roman" w:hAnsi="Times New Roman" w:cs="Times New Roman"/>
          <w:sz w:val="24"/>
          <w:szCs w:val="24"/>
        </w:rPr>
        <w:t>at 80% confidence level</w:t>
      </w:r>
      <w:r w:rsidR="00606F3D">
        <w:rPr>
          <w:rFonts w:ascii="Times New Roman" w:hAnsi="Times New Roman" w:cs="Times New Roman"/>
          <w:sz w:val="24"/>
          <w:szCs w:val="24"/>
        </w:rPr>
        <w:t>.</w:t>
      </w:r>
      <w:r w:rsidR="00F06C35">
        <w:rPr>
          <w:rFonts w:ascii="Times New Roman" w:hAnsi="Times New Roman" w:cs="Times New Roman"/>
          <w:sz w:val="24"/>
          <w:szCs w:val="24"/>
        </w:rPr>
        <w:t xml:space="preserve"> Several land-use variables </w:t>
      </w:r>
      <w:r w:rsidR="00F06C35" w:rsidRPr="003B389F">
        <w:rPr>
          <w:rFonts w:ascii="Times New Roman" w:hAnsi="Times New Roman" w:cs="Times New Roman"/>
          <w:color w:val="000000" w:themeColor="text1"/>
          <w:sz w:val="24"/>
          <w:szCs w:val="24"/>
        </w:rPr>
        <w:t>were attemp</w:t>
      </w:r>
      <w:r w:rsidR="00AB1326" w:rsidRPr="003B389F">
        <w:rPr>
          <w:rFonts w:ascii="Times New Roman" w:hAnsi="Times New Roman" w:cs="Times New Roman"/>
          <w:color w:val="000000" w:themeColor="text1"/>
          <w:sz w:val="24"/>
          <w:szCs w:val="24"/>
        </w:rPr>
        <w:t>ted to be included in the model</w:t>
      </w:r>
      <w:r w:rsidR="00F06C35" w:rsidRPr="003B389F">
        <w:rPr>
          <w:rFonts w:ascii="Times New Roman" w:hAnsi="Times New Roman" w:cs="Times New Roman"/>
          <w:color w:val="000000" w:themeColor="text1"/>
          <w:sz w:val="24"/>
          <w:szCs w:val="24"/>
        </w:rPr>
        <w:t xml:space="preserve"> but only a few turned out </w:t>
      </w:r>
      <w:r w:rsidR="00E87E44" w:rsidRPr="003B389F">
        <w:rPr>
          <w:rFonts w:ascii="Times New Roman" w:hAnsi="Times New Roman" w:cs="Times New Roman"/>
          <w:color w:val="000000" w:themeColor="text1"/>
          <w:sz w:val="24"/>
          <w:szCs w:val="24"/>
        </w:rPr>
        <w:t xml:space="preserve">marginally </w:t>
      </w:r>
      <w:r w:rsidR="00F06C35" w:rsidRPr="003B389F">
        <w:rPr>
          <w:rFonts w:ascii="Times New Roman" w:hAnsi="Times New Roman" w:cs="Times New Roman"/>
          <w:color w:val="000000" w:themeColor="text1"/>
          <w:sz w:val="24"/>
          <w:szCs w:val="24"/>
        </w:rPr>
        <w:t>significant</w:t>
      </w:r>
      <w:r w:rsidR="00AB1326" w:rsidRPr="003B389F">
        <w:rPr>
          <w:rFonts w:ascii="Times New Roman" w:hAnsi="Times New Roman" w:cs="Times New Roman"/>
          <w:color w:val="000000" w:themeColor="text1"/>
          <w:sz w:val="24"/>
          <w:szCs w:val="24"/>
        </w:rPr>
        <w:t>, perhaps because of a small variation of land-use characteristics across the sample</w:t>
      </w:r>
      <w:r w:rsidR="00F06C35" w:rsidRPr="003B389F">
        <w:rPr>
          <w:rFonts w:ascii="Times New Roman" w:hAnsi="Times New Roman" w:cs="Times New Roman"/>
          <w:color w:val="000000" w:themeColor="text1"/>
          <w:sz w:val="24"/>
          <w:szCs w:val="24"/>
        </w:rPr>
        <w:t xml:space="preserve">. </w:t>
      </w:r>
      <w:r w:rsidR="006117AE" w:rsidRPr="003B389F">
        <w:rPr>
          <w:rFonts w:ascii="Times New Roman" w:hAnsi="Times New Roman" w:cs="Times New Roman"/>
          <w:color w:val="000000" w:themeColor="text1"/>
          <w:sz w:val="24"/>
          <w:szCs w:val="24"/>
        </w:rPr>
        <w:t xml:space="preserve">Among </w:t>
      </w:r>
      <w:r w:rsidR="006117AE">
        <w:rPr>
          <w:rFonts w:ascii="Times New Roman" w:hAnsi="Times New Roman" w:cs="Times New Roman"/>
          <w:sz w:val="24"/>
          <w:szCs w:val="24"/>
        </w:rPr>
        <w:t>these</w:t>
      </w:r>
      <w:r w:rsidR="004840A3">
        <w:rPr>
          <w:rFonts w:ascii="Times New Roman" w:hAnsi="Times New Roman" w:cs="Times New Roman"/>
          <w:sz w:val="24"/>
          <w:szCs w:val="24"/>
        </w:rPr>
        <w:t>,</w:t>
      </w:r>
      <w:r w:rsidR="006117AE">
        <w:rPr>
          <w:rFonts w:ascii="Times New Roman" w:hAnsi="Times New Roman" w:cs="Times New Roman"/>
          <w:sz w:val="24"/>
          <w:szCs w:val="24"/>
        </w:rPr>
        <w:t xml:space="preserve"> accessibility to recreational land </w:t>
      </w:r>
      <w:r w:rsidR="00C44D33">
        <w:rPr>
          <w:rFonts w:ascii="Times New Roman" w:hAnsi="Times New Roman" w:cs="Times New Roman"/>
          <w:sz w:val="24"/>
          <w:szCs w:val="24"/>
        </w:rPr>
        <w:t>seems to encourage social recreation</w:t>
      </w:r>
      <w:r w:rsidR="00795403">
        <w:rPr>
          <w:rFonts w:ascii="Times New Roman" w:hAnsi="Times New Roman" w:cs="Times New Roman"/>
          <w:sz w:val="24"/>
          <w:szCs w:val="24"/>
        </w:rPr>
        <w:t xml:space="preserve"> as well as active recreation;</w:t>
      </w:r>
      <w:r w:rsidR="004840A3">
        <w:rPr>
          <w:rFonts w:ascii="Times New Roman" w:hAnsi="Times New Roman" w:cs="Times New Roman"/>
          <w:sz w:val="24"/>
          <w:szCs w:val="24"/>
        </w:rPr>
        <w:t xml:space="preserve"> employment density (measured by # jobs within </w:t>
      </w:r>
      <w:r w:rsidR="003C79A8">
        <w:rPr>
          <w:rFonts w:ascii="Times New Roman" w:hAnsi="Times New Roman" w:cs="Times New Roman"/>
          <w:sz w:val="24"/>
          <w:szCs w:val="24"/>
        </w:rPr>
        <w:t>a</w:t>
      </w:r>
      <w:r w:rsidR="004840A3">
        <w:rPr>
          <w:rFonts w:ascii="Times New Roman" w:hAnsi="Times New Roman" w:cs="Times New Roman"/>
          <w:sz w:val="24"/>
          <w:szCs w:val="24"/>
        </w:rPr>
        <w:t xml:space="preserve"> </w:t>
      </w:r>
      <w:r w:rsidR="003C79A8">
        <w:rPr>
          <w:rFonts w:ascii="Times New Roman" w:hAnsi="Times New Roman" w:cs="Times New Roman"/>
          <w:sz w:val="24"/>
          <w:szCs w:val="24"/>
        </w:rPr>
        <w:t xml:space="preserve">mile </w:t>
      </w:r>
      <w:r w:rsidR="004840A3">
        <w:rPr>
          <w:rFonts w:ascii="Times New Roman" w:hAnsi="Times New Roman" w:cs="Times New Roman"/>
          <w:sz w:val="24"/>
          <w:szCs w:val="24"/>
        </w:rPr>
        <w:t xml:space="preserve">of the household) and # cul-de-sacs within a quarter mile buffer (a surrogate for smaller amount of through traffic) are positively associated </w:t>
      </w:r>
      <w:r w:rsidR="007C165E">
        <w:rPr>
          <w:rFonts w:ascii="Times New Roman" w:hAnsi="Times New Roman" w:cs="Times New Roman"/>
          <w:sz w:val="24"/>
          <w:szCs w:val="24"/>
        </w:rPr>
        <w:t>with active recreation.</w:t>
      </w:r>
      <w:r w:rsidR="00E87E44">
        <w:rPr>
          <w:rFonts w:ascii="Times New Roman" w:hAnsi="Times New Roman" w:cs="Times New Roman"/>
          <w:sz w:val="24"/>
          <w:szCs w:val="24"/>
        </w:rPr>
        <w:t xml:space="preserve"> It remains to be seen, as explored later </w:t>
      </w:r>
      <w:r w:rsidR="00B53CBB">
        <w:rPr>
          <w:rFonts w:ascii="Times New Roman" w:hAnsi="Times New Roman" w:cs="Times New Roman"/>
          <w:sz w:val="24"/>
          <w:szCs w:val="24"/>
        </w:rPr>
        <w:t>using policy simulations</w:t>
      </w:r>
      <w:r w:rsidR="00E87E44">
        <w:rPr>
          <w:rFonts w:ascii="Times New Roman" w:hAnsi="Times New Roman" w:cs="Times New Roman"/>
          <w:sz w:val="24"/>
          <w:szCs w:val="24"/>
        </w:rPr>
        <w:t xml:space="preserve">, if these variables have </w:t>
      </w:r>
      <w:r w:rsidR="002011F7">
        <w:rPr>
          <w:rFonts w:ascii="Times New Roman" w:hAnsi="Times New Roman" w:cs="Times New Roman"/>
          <w:sz w:val="24"/>
          <w:szCs w:val="24"/>
        </w:rPr>
        <w:t xml:space="preserve">a </w:t>
      </w:r>
      <w:r w:rsidR="00E87E44">
        <w:rPr>
          <w:rFonts w:ascii="Times New Roman" w:hAnsi="Times New Roman" w:cs="Times New Roman"/>
          <w:sz w:val="24"/>
          <w:szCs w:val="24"/>
        </w:rPr>
        <w:t xml:space="preserve">practically significant influence on time-use. </w:t>
      </w:r>
      <w:r w:rsidR="00890B89">
        <w:rPr>
          <w:rFonts w:ascii="Times New Roman" w:hAnsi="Times New Roman" w:cs="Times New Roman"/>
          <w:sz w:val="24"/>
          <w:szCs w:val="24"/>
        </w:rPr>
        <w:t>Finally, Monday is associated with smaller rates of social recreation and eat-out activities while Fridays attract higher rates of social recreation</w:t>
      </w:r>
      <w:r w:rsidR="009A3E35">
        <w:rPr>
          <w:rFonts w:ascii="Times New Roman" w:hAnsi="Times New Roman" w:cs="Times New Roman"/>
          <w:sz w:val="24"/>
          <w:szCs w:val="24"/>
        </w:rPr>
        <w:t>, albeit the influence of Fridays is not statistically significant at 80% confidence level</w:t>
      </w:r>
      <w:r w:rsidR="00890B89">
        <w:rPr>
          <w:rFonts w:ascii="Times New Roman" w:hAnsi="Times New Roman" w:cs="Times New Roman"/>
          <w:sz w:val="24"/>
          <w:szCs w:val="24"/>
        </w:rPr>
        <w:t>.</w:t>
      </w:r>
      <w:r w:rsidR="00BF5828">
        <w:rPr>
          <w:rFonts w:ascii="Times New Roman" w:hAnsi="Times New Roman" w:cs="Times New Roman"/>
          <w:sz w:val="24"/>
          <w:szCs w:val="24"/>
        </w:rPr>
        <w:t xml:space="preserve"> Note that the baseline utility function for unspent time alternative </w:t>
      </w:r>
      <w:r w:rsidR="00327DCF">
        <w:rPr>
          <w:rFonts w:ascii="Times New Roman" w:hAnsi="Times New Roman" w:cs="Times New Roman"/>
          <w:sz w:val="24"/>
          <w:szCs w:val="24"/>
        </w:rPr>
        <w:t xml:space="preserve">(i.e., the </w:t>
      </w:r>
      <w:r w:rsidR="00327DCF" w:rsidRPr="00A53E0A">
        <w:rPr>
          <w:rFonts w:ascii="Times New Roman" w:hAnsi="Times New Roman" w:cs="Times New Roman"/>
          <w:i/>
          <w:sz w:val="24"/>
          <w:szCs w:val="24"/>
        </w:rPr>
        <w:t>outside good</w:t>
      </w:r>
      <w:r w:rsidR="00327DCF">
        <w:rPr>
          <w:rFonts w:ascii="Times New Roman" w:hAnsi="Times New Roman" w:cs="Times New Roman"/>
          <w:sz w:val="24"/>
          <w:szCs w:val="24"/>
        </w:rPr>
        <w:t xml:space="preserve">) </w:t>
      </w:r>
      <w:r w:rsidR="00BF5828">
        <w:rPr>
          <w:rFonts w:ascii="Times New Roman" w:hAnsi="Times New Roman" w:cs="Times New Roman"/>
          <w:sz w:val="24"/>
          <w:szCs w:val="24"/>
        </w:rPr>
        <w:t xml:space="preserve">does not have any observed </w:t>
      </w:r>
      <w:r w:rsidR="00327DCF">
        <w:rPr>
          <w:rFonts w:ascii="Times New Roman" w:hAnsi="Times New Roman" w:cs="Times New Roman"/>
          <w:sz w:val="24"/>
          <w:szCs w:val="24"/>
        </w:rPr>
        <w:t>explanatory variables</w:t>
      </w:r>
      <w:r w:rsidR="00BF5828">
        <w:rPr>
          <w:rFonts w:ascii="Times New Roman" w:hAnsi="Times New Roman" w:cs="Times New Roman"/>
          <w:sz w:val="24"/>
          <w:szCs w:val="24"/>
        </w:rPr>
        <w:t xml:space="preserve"> in it, as the alternative was chosen as the base alternative for parameter identification</w:t>
      </w:r>
      <w:r w:rsidR="00AC5785">
        <w:rPr>
          <w:rFonts w:ascii="Times New Roman" w:hAnsi="Times New Roman" w:cs="Times New Roman"/>
          <w:sz w:val="24"/>
          <w:szCs w:val="24"/>
        </w:rPr>
        <w:t xml:space="preserve"> in the utility functions of </w:t>
      </w:r>
      <w:r w:rsidR="00327DCF">
        <w:rPr>
          <w:rFonts w:ascii="Times New Roman" w:hAnsi="Times New Roman" w:cs="Times New Roman"/>
          <w:sz w:val="24"/>
          <w:szCs w:val="24"/>
        </w:rPr>
        <w:t>OH</w:t>
      </w:r>
      <w:r w:rsidR="00AC5785">
        <w:rPr>
          <w:rFonts w:ascii="Times New Roman" w:hAnsi="Times New Roman" w:cs="Times New Roman"/>
          <w:sz w:val="24"/>
          <w:szCs w:val="24"/>
        </w:rPr>
        <w:t xml:space="preserve"> alternatives</w:t>
      </w:r>
      <w:r w:rsidR="00BF5828">
        <w:rPr>
          <w:rFonts w:ascii="Times New Roman" w:hAnsi="Times New Roman" w:cs="Times New Roman"/>
          <w:sz w:val="24"/>
          <w:szCs w:val="24"/>
        </w:rPr>
        <w:t>.</w:t>
      </w:r>
    </w:p>
    <w:p w14:paraId="528503DD" w14:textId="77777777" w:rsidR="0092440C" w:rsidRDefault="00E87E44"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609CE">
        <w:rPr>
          <w:rFonts w:ascii="Times New Roman" w:hAnsi="Times New Roman" w:cs="Times New Roman"/>
          <w:sz w:val="24"/>
          <w:szCs w:val="24"/>
        </w:rPr>
        <w:t>The satiation function parameters influence the continuous choice component; i.e., the amount of time allocation to each activity.</w:t>
      </w:r>
      <w:r w:rsidR="001E6C7F">
        <w:rPr>
          <w:rFonts w:ascii="Times New Roman" w:hAnsi="Times New Roman" w:cs="Times New Roman"/>
          <w:sz w:val="24"/>
          <w:szCs w:val="24"/>
        </w:rPr>
        <w:t xml:space="preserve"> The </w:t>
      </w:r>
      <w:r w:rsidR="00BF7106">
        <w:rPr>
          <w:rFonts w:ascii="Times New Roman" w:hAnsi="Times New Roman" w:cs="Times New Roman"/>
          <w:sz w:val="24"/>
          <w:szCs w:val="24"/>
        </w:rPr>
        <w:t>relative magnitudes</w:t>
      </w:r>
      <w:r w:rsidR="001E6C7F">
        <w:rPr>
          <w:rFonts w:ascii="Times New Roman" w:hAnsi="Times New Roman" w:cs="Times New Roman"/>
          <w:sz w:val="24"/>
          <w:szCs w:val="24"/>
        </w:rPr>
        <w:t xml:space="preserve"> of the satiation function constants </w:t>
      </w:r>
      <w:r w:rsidR="00BF7106">
        <w:rPr>
          <w:rFonts w:ascii="Times New Roman" w:hAnsi="Times New Roman" w:cs="Times New Roman"/>
          <w:sz w:val="24"/>
          <w:szCs w:val="24"/>
        </w:rPr>
        <w:t>are</w:t>
      </w:r>
      <w:r w:rsidR="001E6C7F">
        <w:rPr>
          <w:rFonts w:ascii="Times New Roman" w:hAnsi="Times New Roman" w:cs="Times New Roman"/>
          <w:sz w:val="24"/>
          <w:szCs w:val="24"/>
        </w:rPr>
        <w:t xml:space="preserve"> largely consistent with that of the observed durations for different activities</w:t>
      </w:r>
      <w:r w:rsidR="00073BF9">
        <w:rPr>
          <w:rFonts w:ascii="Times New Roman" w:hAnsi="Times New Roman" w:cs="Times New Roman"/>
          <w:sz w:val="24"/>
          <w:szCs w:val="24"/>
        </w:rPr>
        <w:t>.</w:t>
      </w:r>
      <w:r w:rsidR="001E6C7F">
        <w:rPr>
          <w:rFonts w:ascii="Times New Roman" w:hAnsi="Times New Roman" w:cs="Times New Roman"/>
          <w:sz w:val="24"/>
          <w:szCs w:val="24"/>
        </w:rPr>
        <w:t xml:space="preserve"> </w:t>
      </w:r>
      <w:r w:rsidR="00073BF9">
        <w:rPr>
          <w:rFonts w:ascii="Times New Roman" w:hAnsi="Times New Roman" w:cs="Times New Roman"/>
          <w:sz w:val="24"/>
          <w:szCs w:val="24"/>
        </w:rPr>
        <w:t>F</w:t>
      </w:r>
      <w:r w:rsidR="001E6C7F">
        <w:rPr>
          <w:rFonts w:ascii="Times New Roman" w:hAnsi="Times New Roman" w:cs="Times New Roman"/>
          <w:sz w:val="24"/>
          <w:szCs w:val="24"/>
        </w:rPr>
        <w:t xml:space="preserve">or example, </w:t>
      </w:r>
      <w:r w:rsidR="00073BF9">
        <w:rPr>
          <w:rFonts w:ascii="Times New Roman" w:hAnsi="Times New Roman" w:cs="Times New Roman"/>
          <w:sz w:val="24"/>
          <w:szCs w:val="24"/>
        </w:rPr>
        <w:t xml:space="preserve">social recreational activities have </w:t>
      </w:r>
      <w:r w:rsidR="00CD44F0">
        <w:rPr>
          <w:rFonts w:ascii="Times New Roman" w:hAnsi="Times New Roman" w:cs="Times New Roman"/>
          <w:sz w:val="24"/>
          <w:szCs w:val="24"/>
        </w:rPr>
        <w:t>a</w:t>
      </w:r>
      <w:r w:rsidR="00073BF9">
        <w:rPr>
          <w:rFonts w:ascii="Times New Roman" w:hAnsi="Times New Roman" w:cs="Times New Roman"/>
          <w:sz w:val="24"/>
          <w:szCs w:val="24"/>
        </w:rPr>
        <w:t xml:space="preserve"> </w:t>
      </w:r>
      <w:r w:rsidR="00CD44F0">
        <w:rPr>
          <w:rFonts w:ascii="Times New Roman" w:hAnsi="Times New Roman" w:cs="Times New Roman"/>
          <w:sz w:val="24"/>
          <w:szCs w:val="24"/>
        </w:rPr>
        <w:t>high</w:t>
      </w:r>
      <w:r w:rsidR="00073BF9">
        <w:rPr>
          <w:rFonts w:ascii="Times New Roman" w:hAnsi="Times New Roman" w:cs="Times New Roman"/>
          <w:sz w:val="24"/>
          <w:szCs w:val="24"/>
        </w:rPr>
        <w:t xml:space="preserve"> satiation constant suggesting they are more likely to be </w:t>
      </w:r>
      <w:r w:rsidR="00327DCF">
        <w:rPr>
          <w:rFonts w:ascii="Times New Roman" w:hAnsi="Times New Roman" w:cs="Times New Roman"/>
          <w:sz w:val="24"/>
          <w:szCs w:val="24"/>
        </w:rPr>
        <w:t>pursued for</w:t>
      </w:r>
      <w:r w:rsidR="00073BF9">
        <w:rPr>
          <w:rFonts w:ascii="Times New Roman" w:hAnsi="Times New Roman" w:cs="Times New Roman"/>
          <w:sz w:val="24"/>
          <w:szCs w:val="24"/>
        </w:rPr>
        <w:t xml:space="preserve"> longer durations. </w:t>
      </w:r>
      <w:r w:rsidR="00BF7106">
        <w:rPr>
          <w:rFonts w:ascii="Times New Roman" w:hAnsi="Times New Roman" w:cs="Times New Roman"/>
          <w:sz w:val="24"/>
          <w:szCs w:val="24"/>
        </w:rPr>
        <w:t xml:space="preserve">The unspent time alternative has the </w:t>
      </w:r>
      <w:r w:rsidR="00CD44F0">
        <w:rPr>
          <w:rFonts w:ascii="Times New Roman" w:hAnsi="Times New Roman" w:cs="Times New Roman"/>
          <w:sz w:val="24"/>
          <w:szCs w:val="24"/>
        </w:rPr>
        <w:t xml:space="preserve">largest satiation </w:t>
      </w:r>
      <w:r w:rsidR="00961927">
        <w:rPr>
          <w:rFonts w:ascii="Times New Roman" w:hAnsi="Times New Roman" w:cs="Times New Roman"/>
          <w:sz w:val="24"/>
          <w:szCs w:val="24"/>
        </w:rPr>
        <w:t>constant reflecting that</w:t>
      </w:r>
      <w:r w:rsidR="00AA153C">
        <w:rPr>
          <w:rFonts w:ascii="Times New Roman" w:hAnsi="Times New Roman" w:cs="Times New Roman"/>
          <w:sz w:val="24"/>
          <w:szCs w:val="24"/>
        </w:rPr>
        <w:t xml:space="preserve"> large proportion</w:t>
      </w:r>
      <w:r w:rsidR="00961927">
        <w:rPr>
          <w:rFonts w:ascii="Times New Roman" w:hAnsi="Times New Roman" w:cs="Times New Roman"/>
          <w:sz w:val="24"/>
          <w:szCs w:val="24"/>
        </w:rPr>
        <w:t>s</w:t>
      </w:r>
      <w:r w:rsidR="00AA153C">
        <w:rPr>
          <w:rFonts w:ascii="Times New Roman" w:hAnsi="Times New Roman" w:cs="Times New Roman"/>
          <w:sz w:val="24"/>
          <w:szCs w:val="24"/>
        </w:rPr>
        <w:t xml:space="preserve"> of the perceived OH-activity time frontiers </w:t>
      </w:r>
      <w:r w:rsidR="008E5D4E">
        <w:rPr>
          <w:rFonts w:ascii="Times New Roman" w:hAnsi="Times New Roman" w:cs="Times New Roman"/>
          <w:sz w:val="24"/>
          <w:szCs w:val="24"/>
        </w:rPr>
        <w:t xml:space="preserve">in the sample </w:t>
      </w:r>
      <w:r w:rsidR="00AA153C">
        <w:rPr>
          <w:rFonts w:ascii="Times New Roman" w:hAnsi="Times New Roman" w:cs="Times New Roman"/>
          <w:sz w:val="24"/>
          <w:szCs w:val="24"/>
        </w:rPr>
        <w:t>are unspent.</w:t>
      </w:r>
      <w:r w:rsidR="0089645A">
        <w:rPr>
          <w:rFonts w:ascii="Times New Roman" w:hAnsi="Times New Roman" w:cs="Times New Roman"/>
          <w:sz w:val="24"/>
          <w:szCs w:val="24"/>
        </w:rPr>
        <w:t xml:space="preserve"> Females tend to allocate more time to </w:t>
      </w:r>
      <w:r w:rsidR="00C11742">
        <w:rPr>
          <w:rFonts w:ascii="Times New Roman" w:hAnsi="Times New Roman" w:cs="Times New Roman"/>
          <w:sz w:val="24"/>
          <w:szCs w:val="24"/>
        </w:rPr>
        <w:t>shopping and social recreation but less time to active recreation, if they participate in these activities.</w:t>
      </w:r>
      <w:r w:rsidR="00F7315A">
        <w:rPr>
          <w:rFonts w:ascii="Times New Roman" w:hAnsi="Times New Roman" w:cs="Times New Roman"/>
          <w:sz w:val="24"/>
          <w:szCs w:val="24"/>
        </w:rPr>
        <w:t xml:space="preserve"> People from middle age group tend to spend less time </w:t>
      </w:r>
      <w:r w:rsidR="00A20D9F">
        <w:rPr>
          <w:rFonts w:ascii="Times New Roman" w:hAnsi="Times New Roman" w:cs="Times New Roman"/>
          <w:sz w:val="24"/>
          <w:szCs w:val="24"/>
        </w:rPr>
        <w:t xml:space="preserve">in </w:t>
      </w:r>
      <w:r w:rsidR="00431757">
        <w:rPr>
          <w:rFonts w:ascii="Times New Roman" w:hAnsi="Times New Roman" w:cs="Times New Roman"/>
          <w:sz w:val="24"/>
          <w:szCs w:val="24"/>
        </w:rPr>
        <w:t>social</w:t>
      </w:r>
      <w:r w:rsidR="00F7315A">
        <w:rPr>
          <w:rFonts w:ascii="Times New Roman" w:hAnsi="Times New Roman" w:cs="Times New Roman"/>
          <w:sz w:val="24"/>
          <w:szCs w:val="24"/>
        </w:rPr>
        <w:t xml:space="preserve">/recreation, while educational attainment is associated with larger </w:t>
      </w:r>
      <w:r w:rsidR="00F7315A">
        <w:rPr>
          <w:rFonts w:ascii="Times New Roman" w:hAnsi="Times New Roman" w:cs="Times New Roman"/>
          <w:sz w:val="24"/>
          <w:szCs w:val="24"/>
        </w:rPr>
        <w:lastRenderedPageBreak/>
        <w:t xml:space="preserve">time in active recreation. </w:t>
      </w:r>
      <w:r w:rsidR="00E871AC">
        <w:rPr>
          <w:rFonts w:ascii="Times New Roman" w:hAnsi="Times New Roman" w:cs="Times New Roman"/>
          <w:sz w:val="24"/>
          <w:szCs w:val="24"/>
        </w:rPr>
        <w:t>Mondays tend to have smaller time allocations for eating out, while Fridays are associated with larger time allocations to social/recreation and eating out.</w:t>
      </w:r>
      <w:r w:rsidR="004C7A00">
        <w:rPr>
          <w:rFonts w:ascii="Times New Roman" w:hAnsi="Times New Roman" w:cs="Times New Roman"/>
          <w:sz w:val="24"/>
          <w:szCs w:val="24"/>
        </w:rPr>
        <w:t xml:space="preserve"> Finally, access</w:t>
      </w:r>
      <w:r w:rsidR="00A2127A">
        <w:rPr>
          <w:rFonts w:ascii="Times New Roman" w:hAnsi="Times New Roman" w:cs="Times New Roman"/>
          <w:sz w:val="24"/>
          <w:szCs w:val="24"/>
        </w:rPr>
        <w:t>ibility to recreational land has a positive</w:t>
      </w:r>
      <w:r w:rsidR="00D70744">
        <w:rPr>
          <w:rFonts w:ascii="Times New Roman" w:hAnsi="Times New Roman" w:cs="Times New Roman"/>
          <w:sz w:val="24"/>
          <w:szCs w:val="24"/>
        </w:rPr>
        <w:t>, but statistically insignificant</w:t>
      </w:r>
      <w:r w:rsidR="00A2127A">
        <w:rPr>
          <w:rFonts w:ascii="Times New Roman" w:hAnsi="Times New Roman" w:cs="Times New Roman"/>
          <w:sz w:val="24"/>
          <w:szCs w:val="24"/>
        </w:rPr>
        <w:t xml:space="preserve"> </w:t>
      </w:r>
      <w:r w:rsidR="00D70744">
        <w:rPr>
          <w:rFonts w:ascii="Times New Roman" w:hAnsi="Times New Roman" w:cs="Times New Roman"/>
          <w:sz w:val="24"/>
          <w:szCs w:val="24"/>
        </w:rPr>
        <w:t xml:space="preserve">(at 80% confidence level) </w:t>
      </w:r>
      <w:r w:rsidR="00A2127A">
        <w:rPr>
          <w:rFonts w:ascii="Times New Roman" w:hAnsi="Times New Roman" w:cs="Times New Roman"/>
          <w:sz w:val="24"/>
          <w:szCs w:val="24"/>
        </w:rPr>
        <w:t>influence on the time allocation to social/recreation and active recreation.</w:t>
      </w:r>
    </w:p>
    <w:p w14:paraId="53F21C89" w14:textId="77777777" w:rsidR="006520F1" w:rsidRDefault="0092440C" w:rsidP="006F77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F2898">
        <w:rPr>
          <w:rFonts w:ascii="Times New Roman" w:hAnsi="Times New Roman" w:cs="Times New Roman"/>
          <w:sz w:val="24"/>
          <w:szCs w:val="24"/>
        </w:rPr>
        <w:t xml:space="preserve">The log-likelihood value for the MDCEV model </w:t>
      </w:r>
      <w:r w:rsidR="00082185">
        <w:rPr>
          <w:rFonts w:ascii="Times New Roman" w:hAnsi="Times New Roman" w:cs="Times New Roman"/>
          <w:sz w:val="24"/>
          <w:szCs w:val="24"/>
        </w:rPr>
        <w:t>with</w:t>
      </w:r>
      <w:r w:rsidRPr="00CF2898">
        <w:rPr>
          <w:rFonts w:ascii="Times New Roman" w:hAnsi="Times New Roman" w:cs="Times New Roman"/>
          <w:sz w:val="24"/>
          <w:szCs w:val="24"/>
        </w:rPr>
        <w:t xml:space="preserve"> </w:t>
      </w:r>
      <w:r w:rsidR="00082185">
        <w:rPr>
          <w:rFonts w:ascii="Times New Roman" w:hAnsi="Times New Roman" w:cs="Times New Roman"/>
          <w:sz w:val="24"/>
          <w:szCs w:val="24"/>
        </w:rPr>
        <w:t xml:space="preserve">only </w:t>
      </w:r>
      <w:r w:rsidRPr="00CF2898">
        <w:rPr>
          <w:rFonts w:ascii="Times New Roman" w:hAnsi="Times New Roman" w:cs="Times New Roman"/>
          <w:sz w:val="24"/>
          <w:szCs w:val="24"/>
        </w:rPr>
        <w:t>constants (</w:t>
      </w:r>
      <w:r w:rsidRPr="00CF2898">
        <w:rPr>
          <w:rFonts w:ascii="Times New Roman" w:hAnsi="Times New Roman" w:cs="Times New Roman"/>
          <w:i/>
          <w:iCs/>
          <w:sz w:val="24"/>
          <w:szCs w:val="24"/>
        </w:rPr>
        <w:t>i.e.</w:t>
      </w:r>
      <w:r w:rsidRPr="00CF2898">
        <w:rPr>
          <w:rFonts w:ascii="Times New Roman" w:hAnsi="Times New Roman" w:cs="Times New Roman"/>
          <w:sz w:val="24"/>
          <w:szCs w:val="24"/>
        </w:rPr>
        <w:t xml:space="preserve">, with no observed socio-demographic and land-use variables in the utility specification) is </w:t>
      </w:r>
      <w:r w:rsidRPr="00CF2898">
        <w:rPr>
          <w:rFonts w:ascii="Times New Roman" w:eastAsia="Times New Roman" w:hAnsi="Times New Roman" w:cs="Times New Roman"/>
          <w:color w:val="000000"/>
          <w:sz w:val="24"/>
          <w:szCs w:val="24"/>
        </w:rPr>
        <w:t>-105505</w:t>
      </w:r>
      <w:r w:rsidRPr="00CF2898">
        <w:rPr>
          <w:rFonts w:ascii="Times New Roman" w:hAnsi="Times New Roman" w:cs="Times New Roman"/>
          <w:sz w:val="24"/>
          <w:szCs w:val="24"/>
        </w:rPr>
        <w:t xml:space="preserve">. </w:t>
      </w:r>
      <w:r>
        <w:rPr>
          <w:rFonts w:ascii="Times New Roman" w:hAnsi="Times New Roman" w:cs="Times New Roman"/>
          <w:sz w:val="24"/>
          <w:szCs w:val="24"/>
        </w:rPr>
        <w:t>T</w:t>
      </w:r>
      <w:r w:rsidRPr="00CF2898">
        <w:rPr>
          <w:rFonts w:ascii="Times New Roman" w:hAnsi="Times New Roman" w:cs="Times New Roman"/>
          <w:sz w:val="24"/>
          <w:szCs w:val="24"/>
        </w:rPr>
        <w:t xml:space="preserve">he log-likelihood value </w:t>
      </w:r>
      <w:r w:rsidR="00082185">
        <w:rPr>
          <w:rFonts w:ascii="Times New Roman" w:hAnsi="Times New Roman" w:cs="Times New Roman"/>
          <w:sz w:val="24"/>
          <w:szCs w:val="24"/>
        </w:rPr>
        <w:t xml:space="preserve">at convergence </w:t>
      </w:r>
      <w:r w:rsidRPr="00CF2898">
        <w:rPr>
          <w:rFonts w:ascii="Times New Roman" w:hAnsi="Times New Roman" w:cs="Times New Roman"/>
          <w:sz w:val="24"/>
          <w:szCs w:val="24"/>
        </w:rPr>
        <w:t xml:space="preserve">for the </w:t>
      </w:r>
      <w:r w:rsidRPr="00782E4D">
        <w:rPr>
          <w:rFonts w:ascii="Times New Roman" w:hAnsi="Times New Roman" w:cs="Times New Roman"/>
          <w:sz w:val="24"/>
          <w:szCs w:val="24"/>
        </w:rPr>
        <w:t xml:space="preserve">final model specification presented here with an additional 49 estimated parameters is </w:t>
      </w:r>
      <w:r w:rsidRPr="00782E4D">
        <w:rPr>
          <w:rFonts w:ascii="Times New Roman" w:eastAsia="Times New Roman" w:hAnsi="Times New Roman" w:cs="Times New Roman"/>
          <w:color w:val="000000"/>
          <w:sz w:val="24"/>
          <w:szCs w:val="24"/>
        </w:rPr>
        <w:t xml:space="preserve">-105087. </w:t>
      </w:r>
      <w:r w:rsidRPr="00782E4D">
        <w:rPr>
          <w:rFonts w:ascii="Times New Roman" w:hAnsi="Times New Roman" w:cs="Times New Roman"/>
          <w:sz w:val="24"/>
          <w:szCs w:val="24"/>
        </w:rPr>
        <w:t xml:space="preserve">The </w:t>
      </w:r>
      <w:r w:rsidR="00082185">
        <w:rPr>
          <w:rFonts w:ascii="Times New Roman" w:hAnsi="Times New Roman" w:cs="Times New Roman"/>
          <w:sz w:val="24"/>
          <w:szCs w:val="24"/>
        </w:rPr>
        <w:t>log-</w:t>
      </w:r>
      <w:r w:rsidRPr="00782E4D">
        <w:rPr>
          <w:rFonts w:ascii="Times New Roman" w:hAnsi="Times New Roman" w:cs="Times New Roman"/>
          <w:sz w:val="24"/>
          <w:szCs w:val="24"/>
        </w:rPr>
        <w:t xml:space="preserve">likelihood ratio index between these two values is 835.38, which is larger than the critical </w:t>
      </w:r>
      <w:r w:rsidRPr="00782E4D">
        <w:rPr>
          <w:rFonts w:ascii="Times New Roman" w:eastAsia="SymbolMT" w:hAnsi="Times New Roman" w:cs="Times New Roman"/>
          <w:sz w:val="24"/>
          <w:szCs w:val="24"/>
        </w:rPr>
        <w:t xml:space="preserve">chi-square </w:t>
      </w:r>
      <w:r w:rsidRPr="00782E4D">
        <w:rPr>
          <w:rFonts w:ascii="Times New Roman" w:hAnsi="Times New Roman" w:cs="Times New Roman"/>
          <w:sz w:val="24"/>
          <w:szCs w:val="24"/>
        </w:rPr>
        <w:t xml:space="preserve">value with 49 degrees of freedom </w:t>
      </w:r>
      <w:r>
        <w:rPr>
          <w:rFonts w:ascii="Times New Roman" w:hAnsi="Times New Roman" w:cs="Times New Roman"/>
          <w:sz w:val="24"/>
          <w:szCs w:val="24"/>
        </w:rPr>
        <w:t>at any reasonable level of significance</w:t>
      </w:r>
      <w:r w:rsidRPr="00782E4D">
        <w:rPr>
          <w:rFonts w:ascii="Times New Roman" w:hAnsi="Times New Roman" w:cs="Times New Roman"/>
          <w:sz w:val="24"/>
          <w:szCs w:val="24"/>
        </w:rPr>
        <w:t xml:space="preserve">. This </w:t>
      </w:r>
      <w:r>
        <w:rPr>
          <w:rFonts w:ascii="Times New Roman" w:hAnsi="Times New Roman" w:cs="Times New Roman"/>
          <w:sz w:val="24"/>
          <w:szCs w:val="24"/>
        </w:rPr>
        <w:t xml:space="preserve">suggests the importance of the demographic and land-use variables included in the model to explain the observed variation in the time-use choices. </w:t>
      </w:r>
      <w:r w:rsidR="00CD44F0">
        <w:rPr>
          <w:rFonts w:ascii="Times New Roman" w:hAnsi="Times New Roman" w:cs="Times New Roman"/>
          <w:sz w:val="24"/>
          <w:szCs w:val="24"/>
        </w:rPr>
        <w:t xml:space="preserve"> </w:t>
      </w:r>
      <w:r w:rsidR="00E87E44">
        <w:rPr>
          <w:rFonts w:ascii="Times New Roman" w:hAnsi="Times New Roman" w:cs="Times New Roman"/>
          <w:sz w:val="24"/>
          <w:szCs w:val="24"/>
        </w:rPr>
        <w:tab/>
      </w:r>
    </w:p>
    <w:p w14:paraId="0A3D9927" w14:textId="302124C1" w:rsidR="0014525E" w:rsidRDefault="0014525E" w:rsidP="006F77D4">
      <w:pPr>
        <w:spacing w:before="12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r w:rsidR="000823B1">
        <w:rPr>
          <w:rFonts w:ascii="Times New Roman" w:hAnsi="Times New Roman" w:cs="Times New Roman"/>
          <w:b/>
          <w:sz w:val="24"/>
          <w:szCs w:val="24"/>
        </w:rPr>
        <w:t xml:space="preserve">Predictive Accuracy </w:t>
      </w:r>
      <w:r w:rsidR="006A3F7B">
        <w:rPr>
          <w:rFonts w:ascii="Times New Roman" w:hAnsi="Times New Roman" w:cs="Times New Roman"/>
          <w:b/>
          <w:sz w:val="24"/>
          <w:szCs w:val="24"/>
        </w:rPr>
        <w:t>Assessments</w:t>
      </w:r>
      <w:r w:rsidR="00544349">
        <w:rPr>
          <w:rFonts w:ascii="Times New Roman" w:hAnsi="Times New Roman" w:cs="Times New Roman"/>
          <w:b/>
          <w:sz w:val="24"/>
          <w:szCs w:val="24"/>
        </w:rPr>
        <w:t xml:space="preserve"> on the Estimation Sample</w:t>
      </w:r>
    </w:p>
    <w:p w14:paraId="7829176D" w14:textId="24C83F46" w:rsidR="00EC26EB" w:rsidRDefault="008D3382" w:rsidP="006F77D4">
      <w:pPr>
        <w:spacing w:after="0" w:line="360" w:lineRule="auto"/>
        <w:jc w:val="both"/>
        <w:rPr>
          <w:rFonts w:ascii="Times New Roman" w:hAnsi="Times New Roman" w:cs="Times New Roman"/>
          <w:sz w:val="24"/>
          <w:szCs w:val="24"/>
        </w:rPr>
      </w:pPr>
      <w:r w:rsidRPr="008D3382">
        <w:rPr>
          <w:rFonts w:ascii="Times New Roman" w:hAnsi="Times New Roman" w:cs="Times New Roman"/>
          <w:sz w:val="24"/>
          <w:szCs w:val="24"/>
        </w:rPr>
        <w:t>This section presents a comparison of in-sample predictive accuracy assessments</w:t>
      </w:r>
      <w:r>
        <w:rPr>
          <w:rFonts w:ascii="Times New Roman" w:hAnsi="Times New Roman" w:cs="Times New Roman"/>
          <w:sz w:val="24"/>
          <w:szCs w:val="24"/>
        </w:rPr>
        <w:t xml:space="preserve"> for the </w:t>
      </w:r>
      <w:r w:rsidR="00630F5E">
        <w:rPr>
          <w:rFonts w:ascii="Times New Roman" w:hAnsi="Times New Roman" w:cs="Times New Roman"/>
          <w:sz w:val="24"/>
          <w:szCs w:val="24"/>
        </w:rPr>
        <w:t xml:space="preserve">different </w:t>
      </w:r>
      <w:r>
        <w:rPr>
          <w:rFonts w:ascii="Times New Roman" w:hAnsi="Times New Roman" w:cs="Times New Roman"/>
          <w:sz w:val="24"/>
          <w:szCs w:val="24"/>
        </w:rPr>
        <w:t xml:space="preserve">MDCEV models estimated in this study based on different assumptions </w:t>
      </w:r>
      <w:r w:rsidR="00B97CB6">
        <w:rPr>
          <w:rFonts w:ascii="Times New Roman" w:hAnsi="Times New Roman" w:cs="Times New Roman"/>
          <w:sz w:val="24"/>
          <w:szCs w:val="24"/>
        </w:rPr>
        <w:t>for</w:t>
      </w:r>
      <w:r>
        <w:rPr>
          <w:rFonts w:ascii="Times New Roman" w:hAnsi="Times New Roman" w:cs="Times New Roman"/>
          <w:sz w:val="24"/>
          <w:szCs w:val="24"/>
        </w:rPr>
        <w:t xml:space="preserve"> </w:t>
      </w:r>
      <w:r w:rsidR="00847EDE">
        <w:rPr>
          <w:rFonts w:ascii="Times New Roman" w:hAnsi="Times New Roman" w:cs="Times New Roman"/>
          <w:sz w:val="24"/>
          <w:szCs w:val="24"/>
        </w:rPr>
        <w:t xml:space="preserve">OH activity </w:t>
      </w:r>
      <w:r>
        <w:rPr>
          <w:rFonts w:ascii="Times New Roman" w:hAnsi="Times New Roman" w:cs="Times New Roman"/>
          <w:sz w:val="24"/>
          <w:szCs w:val="24"/>
        </w:rPr>
        <w:t>time budgets.</w:t>
      </w:r>
      <w:r w:rsidR="008413F3">
        <w:rPr>
          <w:rFonts w:ascii="Times New Roman" w:hAnsi="Times New Roman" w:cs="Times New Roman"/>
          <w:sz w:val="24"/>
          <w:szCs w:val="24"/>
        </w:rPr>
        <w:t xml:space="preserve"> </w:t>
      </w:r>
      <w:r w:rsidR="00F23C59">
        <w:rPr>
          <w:rFonts w:ascii="Times New Roman" w:hAnsi="Times New Roman" w:cs="Times New Roman"/>
          <w:sz w:val="24"/>
          <w:szCs w:val="24"/>
        </w:rPr>
        <w:t>All p</w:t>
      </w:r>
      <w:r w:rsidR="00E1227D">
        <w:rPr>
          <w:rFonts w:ascii="Times New Roman" w:hAnsi="Times New Roman" w:cs="Times New Roman"/>
          <w:sz w:val="24"/>
          <w:szCs w:val="24"/>
        </w:rPr>
        <w:t>rediction</w:t>
      </w:r>
      <w:r w:rsidR="00F23C59">
        <w:rPr>
          <w:rFonts w:ascii="Times New Roman" w:hAnsi="Times New Roman" w:cs="Times New Roman"/>
          <w:sz w:val="24"/>
          <w:szCs w:val="24"/>
        </w:rPr>
        <w:t>s</w:t>
      </w:r>
      <w:r w:rsidR="00DC3E26">
        <w:rPr>
          <w:rFonts w:ascii="Times New Roman" w:hAnsi="Times New Roman" w:cs="Times New Roman"/>
          <w:sz w:val="24"/>
          <w:szCs w:val="24"/>
        </w:rPr>
        <w:t xml:space="preserve"> with the MDCEV model</w:t>
      </w:r>
      <w:r w:rsidR="004F7E1A">
        <w:rPr>
          <w:rFonts w:ascii="Times New Roman" w:hAnsi="Times New Roman" w:cs="Times New Roman"/>
          <w:sz w:val="24"/>
          <w:szCs w:val="24"/>
        </w:rPr>
        <w:t xml:space="preserve"> </w:t>
      </w:r>
      <w:r w:rsidR="00F23C59">
        <w:rPr>
          <w:rFonts w:ascii="Times New Roman" w:hAnsi="Times New Roman" w:cs="Times New Roman"/>
          <w:sz w:val="24"/>
          <w:szCs w:val="24"/>
        </w:rPr>
        <w:t>were</w:t>
      </w:r>
      <w:r w:rsidR="00DC3E26">
        <w:rPr>
          <w:rFonts w:ascii="Times New Roman" w:hAnsi="Times New Roman" w:cs="Times New Roman"/>
          <w:sz w:val="24"/>
          <w:szCs w:val="24"/>
        </w:rPr>
        <w:t xml:space="preserve"> undertaken using the </w:t>
      </w:r>
      <w:r w:rsidR="00913C3F">
        <w:rPr>
          <w:rFonts w:ascii="Times New Roman" w:hAnsi="Times New Roman" w:cs="Times New Roman"/>
          <w:sz w:val="24"/>
          <w:szCs w:val="24"/>
        </w:rPr>
        <w:t>procedures</w:t>
      </w:r>
      <w:r w:rsidR="00DC3E26">
        <w:rPr>
          <w:rFonts w:ascii="Times New Roman" w:hAnsi="Times New Roman" w:cs="Times New Roman"/>
          <w:sz w:val="24"/>
          <w:szCs w:val="24"/>
        </w:rPr>
        <w:t xml:space="preserve"> proposed by Pinjari and Bhat (2011), using 100 sets of Halton draws to cover the error distributions for each individual in the data.</w:t>
      </w:r>
      <w:r w:rsidR="004A7EC9">
        <w:rPr>
          <w:rFonts w:ascii="Times New Roman" w:hAnsi="Times New Roman" w:cs="Times New Roman"/>
          <w:sz w:val="24"/>
          <w:szCs w:val="24"/>
        </w:rPr>
        <w:t xml:space="preserve"> </w:t>
      </w:r>
    </w:p>
    <w:p w14:paraId="5B749B85" w14:textId="2A069E4C" w:rsidR="00F84C12" w:rsidRDefault="004A7EC9" w:rsidP="006F77D4">
      <w:pPr>
        <w:spacing w:after="0" w:line="360" w:lineRule="auto"/>
        <w:ind w:firstLine="720"/>
        <w:jc w:val="both"/>
        <w:rPr>
          <w:rFonts w:ascii="Times New Roman" w:hAnsi="Times New Roman" w:cs="Times New Roman"/>
          <w:sz w:val="24"/>
          <w:szCs w:val="24"/>
        </w:rPr>
      </w:pPr>
      <w:r w:rsidRPr="00D97DDB">
        <w:rPr>
          <w:rFonts w:ascii="Times New Roman" w:hAnsi="Times New Roman" w:cs="Times New Roman"/>
          <w:sz w:val="24"/>
          <w:szCs w:val="24"/>
        </w:rPr>
        <w:t xml:space="preserve">Table </w:t>
      </w:r>
      <w:r w:rsidR="000632B2" w:rsidRPr="00D97DDB">
        <w:rPr>
          <w:rFonts w:ascii="Times New Roman" w:hAnsi="Times New Roman" w:cs="Times New Roman"/>
          <w:sz w:val="24"/>
          <w:szCs w:val="24"/>
        </w:rPr>
        <w:t>4</w:t>
      </w:r>
      <w:r w:rsidRPr="00D97DDB">
        <w:rPr>
          <w:rFonts w:ascii="Times New Roman" w:hAnsi="Times New Roman" w:cs="Times New Roman"/>
          <w:sz w:val="24"/>
          <w:szCs w:val="24"/>
        </w:rPr>
        <w:t xml:space="preserve"> </w:t>
      </w:r>
      <w:r w:rsidR="000632B2" w:rsidRPr="00D97DDB">
        <w:rPr>
          <w:rFonts w:ascii="Times New Roman" w:hAnsi="Times New Roman" w:cs="Times New Roman"/>
          <w:sz w:val="24"/>
          <w:szCs w:val="24"/>
        </w:rPr>
        <w:t>presents the results</w:t>
      </w:r>
      <w:r w:rsidR="00975977" w:rsidRPr="00D97DDB">
        <w:rPr>
          <w:rFonts w:ascii="Times New Roman" w:hAnsi="Times New Roman" w:cs="Times New Roman"/>
          <w:sz w:val="24"/>
          <w:szCs w:val="24"/>
        </w:rPr>
        <w:t>.</w:t>
      </w:r>
      <w:r w:rsidR="000632B2" w:rsidRPr="00D97DDB">
        <w:rPr>
          <w:rFonts w:ascii="Times New Roman" w:hAnsi="Times New Roman" w:cs="Times New Roman"/>
          <w:sz w:val="24"/>
          <w:szCs w:val="24"/>
        </w:rPr>
        <w:t xml:space="preserve"> </w:t>
      </w:r>
      <w:r w:rsidR="00975977" w:rsidRPr="00D97DDB">
        <w:rPr>
          <w:rFonts w:ascii="Times New Roman" w:hAnsi="Times New Roman" w:cs="Times New Roman"/>
          <w:sz w:val="24"/>
          <w:szCs w:val="24"/>
        </w:rPr>
        <w:t>Specifically, t</w:t>
      </w:r>
      <w:r w:rsidR="000632B2" w:rsidRPr="00D97DDB">
        <w:rPr>
          <w:rFonts w:ascii="Times New Roman" w:hAnsi="Times New Roman" w:cs="Times New Roman"/>
          <w:sz w:val="24"/>
          <w:szCs w:val="24"/>
        </w:rPr>
        <w:t xml:space="preserve">he observed and predicted activity participation rates </w:t>
      </w:r>
      <w:r w:rsidR="00975977" w:rsidRPr="00D97DDB">
        <w:rPr>
          <w:rFonts w:ascii="Times New Roman" w:hAnsi="Times New Roman" w:cs="Times New Roman"/>
          <w:sz w:val="24"/>
          <w:szCs w:val="24"/>
        </w:rPr>
        <w:t>ar</w:t>
      </w:r>
      <w:r w:rsidR="00975977">
        <w:rPr>
          <w:rFonts w:ascii="Times New Roman" w:hAnsi="Times New Roman" w:cs="Times New Roman"/>
          <w:sz w:val="24"/>
          <w:szCs w:val="24"/>
        </w:rPr>
        <w:t xml:space="preserve">e presented </w:t>
      </w:r>
      <w:r w:rsidR="000632B2">
        <w:rPr>
          <w:rFonts w:ascii="Times New Roman" w:hAnsi="Times New Roman" w:cs="Times New Roman"/>
          <w:sz w:val="24"/>
          <w:szCs w:val="24"/>
        </w:rPr>
        <w:t xml:space="preserve">in the top part </w:t>
      </w:r>
      <w:r w:rsidR="002571FE">
        <w:rPr>
          <w:rFonts w:ascii="Times New Roman" w:hAnsi="Times New Roman" w:cs="Times New Roman"/>
          <w:sz w:val="24"/>
          <w:szCs w:val="24"/>
        </w:rPr>
        <w:t>of the table</w:t>
      </w:r>
      <w:r w:rsidR="00975977">
        <w:rPr>
          <w:rFonts w:ascii="Times New Roman" w:hAnsi="Times New Roman" w:cs="Times New Roman"/>
          <w:sz w:val="24"/>
          <w:szCs w:val="24"/>
        </w:rPr>
        <w:t>,</w:t>
      </w:r>
      <w:r w:rsidR="0016436A">
        <w:rPr>
          <w:rFonts w:ascii="Times New Roman" w:hAnsi="Times New Roman" w:cs="Times New Roman"/>
          <w:sz w:val="24"/>
          <w:szCs w:val="24"/>
        </w:rPr>
        <w:t xml:space="preserve"> while the observed and predicted activity durations are presented in the bottom part.</w:t>
      </w:r>
      <w:r w:rsidR="00BE02DE">
        <w:rPr>
          <w:rFonts w:ascii="Times New Roman" w:hAnsi="Times New Roman" w:cs="Times New Roman"/>
          <w:sz w:val="24"/>
          <w:szCs w:val="24"/>
        </w:rPr>
        <w:t xml:space="preserve"> </w:t>
      </w:r>
      <w:r w:rsidR="00DE4C2C" w:rsidRPr="00C01630">
        <w:rPr>
          <w:rFonts w:ascii="Times New Roman" w:hAnsi="Times New Roman" w:cs="Times New Roman"/>
          <w:sz w:val="24"/>
          <w:szCs w:val="24"/>
          <w:lang w:val="en-GB"/>
        </w:rPr>
        <w:t xml:space="preserve">The predicted </w:t>
      </w:r>
      <w:r w:rsidR="00DE4C2C">
        <w:rPr>
          <w:rFonts w:ascii="Times New Roman" w:hAnsi="Times New Roman" w:cs="Times New Roman"/>
          <w:sz w:val="24"/>
          <w:szCs w:val="24"/>
          <w:lang w:val="en-GB"/>
        </w:rPr>
        <w:t xml:space="preserve">participation rates </w:t>
      </w:r>
      <w:r w:rsidR="00DE4C2C" w:rsidRPr="00C01630">
        <w:rPr>
          <w:rFonts w:ascii="Times New Roman" w:hAnsi="Times New Roman" w:cs="Times New Roman"/>
          <w:sz w:val="24"/>
          <w:szCs w:val="24"/>
          <w:lang w:val="en-GB"/>
        </w:rPr>
        <w:t xml:space="preserve">for each activity were computed as the proportion of the instances the activity was predicted with a positive time allocation across all 100 sets of random draws for all individuals. The predicted average duration for an activity was computed as the average of the predicted </w:t>
      </w:r>
      <w:r w:rsidR="00DE4C2C">
        <w:rPr>
          <w:rFonts w:ascii="Times New Roman" w:hAnsi="Times New Roman" w:cs="Times New Roman"/>
          <w:sz w:val="24"/>
          <w:szCs w:val="24"/>
          <w:lang w:val="en-GB"/>
        </w:rPr>
        <w:t>duration</w:t>
      </w:r>
      <w:r w:rsidR="00DE4C2C" w:rsidRPr="00C01630">
        <w:rPr>
          <w:rFonts w:ascii="Times New Roman" w:hAnsi="Times New Roman" w:cs="Times New Roman"/>
          <w:sz w:val="24"/>
          <w:szCs w:val="24"/>
          <w:lang w:val="en-GB"/>
        </w:rPr>
        <w:t xml:space="preserve"> across all random draws for all individuals</w:t>
      </w:r>
      <w:r w:rsidR="00DE4C2C">
        <w:rPr>
          <w:rFonts w:ascii="Times New Roman" w:hAnsi="Times New Roman" w:cs="Times New Roman"/>
          <w:sz w:val="24"/>
          <w:szCs w:val="24"/>
          <w:lang w:val="en-GB"/>
        </w:rPr>
        <w:t xml:space="preserve"> with a positive time allocation</w:t>
      </w:r>
      <w:r w:rsidR="00DE4C2C" w:rsidRPr="00C01630">
        <w:rPr>
          <w:rFonts w:ascii="Times New Roman" w:hAnsi="Times New Roman" w:cs="Times New Roman"/>
          <w:sz w:val="24"/>
          <w:szCs w:val="24"/>
          <w:lang w:val="en-GB"/>
        </w:rPr>
        <w:t>.</w:t>
      </w:r>
      <w:r w:rsidR="00DE4C2C">
        <w:rPr>
          <w:rFonts w:ascii="Times New Roman" w:hAnsi="Times New Roman" w:cs="Times New Roman"/>
          <w:sz w:val="24"/>
          <w:szCs w:val="24"/>
          <w:lang w:val="en-GB"/>
        </w:rPr>
        <w:t xml:space="preserve"> </w:t>
      </w:r>
      <w:r w:rsidR="00E71694">
        <w:rPr>
          <w:rFonts w:ascii="Times New Roman" w:hAnsi="Times New Roman" w:cs="Times New Roman"/>
          <w:sz w:val="24"/>
          <w:szCs w:val="24"/>
        </w:rPr>
        <w:t>In the row</w:t>
      </w:r>
      <w:r w:rsidR="00DE4C2C">
        <w:rPr>
          <w:rFonts w:ascii="Times New Roman" w:hAnsi="Times New Roman" w:cs="Times New Roman"/>
          <w:sz w:val="24"/>
          <w:szCs w:val="24"/>
        </w:rPr>
        <w:t>s labeled “mean absolute error”</w:t>
      </w:r>
      <w:r w:rsidR="00E71694">
        <w:rPr>
          <w:rFonts w:ascii="Times New Roman" w:hAnsi="Times New Roman" w:cs="Times New Roman"/>
          <w:sz w:val="24"/>
          <w:szCs w:val="24"/>
        </w:rPr>
        <w:t>, an overall measure of error in the aggregate prediction</w:t>
      </w:r>
      <w:r w:rsidR="00827EFF">
        <w:rPr>
          <w:rFonts w:ascii="Times New Roman" w:hAnsi="Times New Roman" w:cs="Times New Roman"/>
          <w:sz w:val="24"/>
          <w:szCs w:val="24"/>
        </w:rPr>
        <w:t>s</w:t>
      </w:r>
      <w:r w:rsidR="00E71694">
        <w:rPr>
          <w:rFonts w:ascii="Times New Roman" w:hAnsi="Times New Roman" w:cs="Times New Roman"/>
          <w:sz w:val="24"/>
          <w:szCs w:val="24"/>
        </w:rPr>
        <w:t xml:space="preserve"> is reported. This measure is an average</w:t>
      </w:r>
      <w:r w:rsidR="00862022">
        <w:rPr>
          <w:rFonts w:ascii="Times New Roman" w:hAnsi="Times New Roman" w:cs="Times New Roman"/>
          <w:sz w:val="24"/>
          <w:szCs w:val="24"/>
        </w:rPr>
        <w:t>, across different activities,</w:t>
      </w:r>
      <w:r w:rsidR="00E71694">
        <w:rPr>
          <w:rFonts w:ascii="Times New Roman" w:hAnsi="Times New Roman" w:cs="Times New Roman"/>
          <w:sz w:val="24"/>
          <w:szCs w:val="24"/>
        </w:rPr>
        <w:t xml:space="preserve"> of </w:t>
      </w:r>
      <w:r w:rsidR="000F686D">
        <w:rPr>
          <w:rFonts w:ascii="Times New Roman" w:hAnsi="Times New Roman" w:cs="Times New Roman"/>
          <w:sz w:val="24"/>
          <w:szCs w:val="24"/>
        </w:rPr>
        <w:t xml:space="preserve">the </w:t>
      </w:r>
      <w:r w:rsidR="00E71694">
        <w:rPr>
          <w:rFonts w:ascii="Times New Roman" w:hAnsi="Times New Roman" w:cs="Times New Roman"/>
          <w:sz w:val="24"/>
          <w:szCs w:val="24"/>
        </w:rPr>
        <w:t xml:space="preserve">absolute </w:t>
      </w:r>
      <w:r w:rsidR="000F686D">
        <w:rPr>
          <w:rFonts w:ascii="Times New Roman" w:hAnsi="Times New Roman" w:cs="Times New Roman"/>
          <w:sz w:val="24"/>
          <w:szCs w:val="24"/>
        </w:rPr>
        <w:t>differ</w:t>
      </w:r>
      <w:r w:rsidR="00741CE1">
        <w:rPr>
          <w:rFonts w:ascii="Times New Roman" w:hAnsi="Times New Roman" w:cs="Times New Roman"/>
          <w:sz w:val="24"/>
          <w:szCs w:val="24"/>
        </w:rPr>
        <w:t>ence</w:t>
      </w:r>
      <w:r w:rsidR="000F686D">
        <w:rPr>
          <w:rFonts w:ascii="Times New Roman" w:hAnsi="Times New Roman" w:cs="Times New Roman"/>
          <w:sz w:val="24"/>
          <w:szCs w:val="24"/>
        </w:rPr>
        <w:t xml:space="preserve"> between observed </w:t>
      </w:r>
      <w:r w:rsidR="00C43F81">
        <w:rPr>
          <w:rFonts w:ascii="Times New Roman" w:hAnsi="Times New Roman" w:cs="Times New Roman"/>
          <w:sz w:val="24"/>
          <w:szCs w:val="24"/>
        </w:rPr>
        <w:t xml:space="preserve">aggregate </w:t>
      </w:r>
      <w:r w:rsidR="000F686D">
        <w:rPr>
          <w:rFonts w:ascii="Times New Roman" w:hAnsi="Times New Roman" w:cs="Times New Roman"/>
          <w:sz w:val="24"/>
          <w:szCs w:val="24"/>
        </w:rPr>
        <w:t xml:space="preserve">values and </w:t>
      </w:r>
      <w:r w:rsidR="00E71694">
        <w:rPr>
          <w:rFonts w:ascii="Times New Roman" w:hAnsi="Times New Roman" w:cs="Times New Roman"/>
          <w:sz w:val="24"/>
          <w:szCs w:val="24"/>
        </w:rPr>
        <w:t xml:space="preserve">the </w:t>
      </w:r>
      <w:r w:rsidR="000F686D">
        <w:rPr>
          <w:rFonts w:ascii="Times New Roman" w:hAnsi="Times New Roman" w:cs="Times New Roman"/>
          <w:sz w:val="24"/>
          <w:szCs w:val="24"/>
        </w:rPr>
        <w:t xml:space="preserve">corresponding </w:t>
      </w:r>
      <w:r w:rsidR="00774B1B">
        <w:rPr>
          <w:rFonts w:ascii="Times New Roman" w:hAnsi="Times New Roman" w:cs="Times New Roman"/>
          <w:sz w:val="24"/>
          <w:szCs w:val="24"/>
        </w:rPr>
        <w:t>aggregate predictions</w:t>
      </w:r>
      <w:r w:rsidR="00E71694">
        <w:rPr>
          <w:rFonts w:ascii="Times New Roman" w:hAnsi="Times New Roman" w:cs="Times New Roman"/>
          <w:sz w:val="24"/>
          <w:szCs w:val="24"/>
        </w:rPr>
        <w:t>.</w:t>
      </w:r>
      <w:r w:rsidR="002D5B22">
        <w:rPr>
          <w:rFonts w:ascii="Times New Roman" w:hAnsi="Times New Roman" w:cs="Times New Roman"/>
          <w:sz w:val="24"/>
          <w:szCs w:val="24"/>
        </w:rPr>
        <w:t xml:space="preserve"> </w:t>
      </w:r>
      <w:r w:rsidR="009459F3">
        <w:rPr>
          <w:rFonts w:ascii="Times New Roman" w:hAnsi="Times New Roman" w:cs="Times New Roman"/>
          <w:sz w:val="24"/>
          <w:szCs w:val="24"/>
        </w:rPr>
        <w:t>Several interesting observations can be made</w:t>
      </w:r>
      <w:r w:rsidR="002D5B22">
        <w:rPr>
          <w:rFonts w:ascii="Times New Roman" w:hAnsi="Times New Roman" w:cs="Times New Roman"/>
          <w:sz w:val="24"/>
          <w:szCs w:val="24"/>
        </w:rPr>
        <w:t xml:space="preserve"> from these results</w:t>
      </w:r>
      <w:r w:rsidR="009459F3">
        <w:rPr>
          <w:rFonts w:ascii="Times New Roman" w:hAnsi="Times New Roman" w:cs="Times New Roman"/>
          <w:sz w:val="24"/>
          <w:szCs w:val="24"/>
        </w:rPr>
        <w:t xml:space="preserve">. </w:t>
      </w:r>
      <w:r w:rsidR="00AC3C5F" w:rsidRPr="00E83735">
        <w:rPr>
          <w:rFonts w:ascii="Times New Roman" w:hAnsi="Times New Roman" w:cs="Times New Roman"/>
          <w:sz w:val="24"/>
          <w:szCs w:val="24"/>
        </w:rPr>
        <w:t>First</w:t>
      </w:r>
      <w:r w:rsidR="00AC3C5F">
        <w:rPr>
          <w:rFonts w:ascii="Times New Roman" w:hAnsi="Times New Roman" w:cs="Times New Roman"/>
          <w:sz w:val="24"/>
          <w:szCs w:val="24"/>
        </w:rPr>
        <w:t xml:space="preserve">, the MDCEV models that use budgets from the stochastic frontier model or the </w:t>
      </w:r>
      <w:r w:rsidR="001D3D4C">
        <w:rPr>
          <w:rFonts w:ascii="Times New Roman" w:hAnsi="Times New Roman" w:cs="Times New Roman"/>
          <w:sz w:val="24"/>
          <w:szCs w:val="24"/>
        </w:rPr>
        <w:t>log-linear</w:t>
      </w:r>
      <w:r w:rsidR="00AC3C5F">
        <w:rPr>
          <w:rFonts w:ascii="Times New Roman" w:hAnsi="Times New Roman" w:cs="Times New Roman"/>
          <w:sz w:val="24"/>
          <w:szCs w:val="24"/>
        </w:rPr>
        <w:t xml:space="preserve"> regression model exhibit a greater aggregate-level predictive accuracy than other MDCEV models. This is presumably because the budgets used for both the models are heterogeneous across individuals (based on their demographic characteristics), whereas other approaches do not </w:t>
      </w:r>
      <w:r w:rsidR="00AC3C5F">
        <w:rPr>
          <w:rFonts w:ascii="Times New Roman" w:hAnsi="Times New Roman" w:cs="Times New Roman"/>
          <w:sz w:val="24"/>
          <w:szCs w:val="24"/>
        </w:rPr>
        <w:lastRenderedPageBreak/>
        <w:t xml:space="preserve">systematically capture heterogeneity in the available time budgets across individuals. </w:t>
      </w:r>
      <w:r w:rsidR="00932135">
        <w:rPr>
          <w:rFonts w:ascii="Times New Roman" w:hAnsi="Times New Roman" w:cs="Times New Roman"/>
          <w:sz w:val="24"/>
          <w:szCs w:val="24"/>
        </w:rPr>
        <w:t xml:space="preserve">These results suggest the importance of capturing demographic heterogeneity in the available time budgets across different individuals for a better prediction of the daily activity participation and time-allocations by the </w:t>
      </w:r>
      <w:r w:rsidR="006F7F2F">
        <w:rPr>
          <w:rFonts w:ascii="Times New Roman" w:hAnsi="Times New Roman" w:cs="Times New Roman"/>
          <w:sz w:val="24"/>
          <w:szCs w:val="24"/>
        </w:rPr>
        <w:t xml:space="preserve">MDCEV </w:t>
      </w:r>
      <w:r w:rsidR="00932135">
        <w:rPr>
          <w:rFonts w:ascii="Times New Roman" w:hAnsi="Times New Roman" w:cs="Times New Roman"/>
          <w:sz w:val="24"/>
          <w:szCs w:val="24"/>
        </w:rPr>
        <w:t>time-use model.</w:t>
      </w:r>
      <w:r w:rsidR="00F903AB">
        <w:rPr>
          <w:rFonts w:ascii="Times New Roman" w:hAnsi="Times New Roman" w:cs="Times New Roman"/>
          <w:sz w:val="24"/>
          <w:szCs w:val="24"/>
        </w:rPr>
        <w:t xml:space="preserve"> </w:t>
      </w:r>
      <w:r w:rsidR="00DD7E7D" w:rsidRPr="00E83735">
        <w:rPr>
          <w:rFonts w:ascii="Times New Roman" w:hAnsi="Times New Roman" w:cs="Times New Roman"/>
          <w:sz w:val="24"/>
          <w:szCs w:val="24"/>
        </w:rPr>
        <w:t>Second</w:t>
      </w:r>
      <w:r w:rsidR="00AC3C5F">
        <w:rPr>
          <w:rFonts w:ascii="Times New Roman" w:hAnsi="Times New Roman" w:cs="Times New Roman"/>
          <w:sz w:val="24"/>
          <w:szCs w:val="24"/>
        </w:rPr>
        <w:t>, between the stochastic frontier and log-</w:t>
      </w:r>
      <w:r w:rsidR="001D3D4C">
        <w:rPr>
          <w:rFonts w:ascii="Times New Roman" w:hAnsi="Times New Roman" w:cs="Times New Roman"/>
          <w:sz w:val="24"/>
          <w:szCs w:val="24"/>
        </w:rPr>
        <w:t>linear</w:t>
      </w:r>
      <w:r w:rsidR="00AC3C5F">
        <w:rPr>
          <w:rFonts w:ascii="Times New Roman" w:hAnsi="Times New Roman" w:cs="Times New Roman"/>
          <w:sz w:val="24"/>
          <w:szCs w:val="24"/>
        </w:rPr>
        <w:t xml:space="preserve"> </w:t>
      </w:r>
      <w:r w:rsidR="00986741">
        <w:rPr>
          <w:rFonts w:ascii="Times New Roman" w:hAnsi="Times New Roman" w:cs="Times New Roman"/>
          <w:sz w:val="24"/>
          <w:szCs w:val="24"/>
        </w:rPr>
        <w:t xml:space="preserve">regression </w:t>
      </w:r>
      <w:r w:rsidR="00AC3C5F">
        <w:rPr>
          <w:rFonts w:ascii="Times New Roman" w:hAnsi="Times New Roman" w:cs="Times New Roman"/>
          <w:sz w:val="24"/>
          <w:szCs w:val="24"/>
        </w:rPr>
        <w:t xml:space="preserve">approaches, </w:t>
      </w:r>
      <w:r w:rsidR="00D76084">
        <w:rPr>
          <w:rFonts w:ascii="Times New Roman" w:hAnsi="Times New Roman" w:cs="Times New Roman"/>
          <w:sz w:val="24"/>
          <w:szCs w:val="24"/>
        </w:rPr>
        <w:t xml:space="preserve">quality of the aggregate predictions is similar; </w:t>
      </w:r>
      <w:r w:rsidR="00D26C9B">
        <w:rPr>
          <w:rFonts w:ascii="Times New Roman" w:hAnsi="Times New Roman" w:cs="Times New Roman"/>
          <w:sz w:val="24"/>
          <w:szCs w:val="24"/>
        </w:rPr>
        <w:t>albeit</w:t>
      </w:r>
      <w:r w:rsidR="00D76084">
        <w:rPr>
          <w:rFonts w:ascii="Times New Roman" w:hAnsi="Times New Roman" w:cs="Times New Roman"/>
          <w:sz w:val="24"/>
          <w:szCs w:val="24"/>
        </w:rPr>
        <w:t xml:space="preserve"> </w:t>
      </w:r>
      <w:r w:rsidR="00AC3C5F">
        <w:rPr>
          <w:rFonts w:ascii="Times New Roman" w:hAnsi="Times New Roman" w:cs="Times New Roman"/>
          <w:sz w:val="24"/>
          <w:szCs w:val="24"/>
        </w:rPr>
        <w:t>the predicted activity participation rates for the stochastic frontier approach are slightly better, while the predicted activity durations for the log-</w:t>
      </w:r>
      <w:r w:rsidR="001D3D4C">
        <w:rPr>
          <w:rFonts w:ascii="Times New Roman" w:hAnsi="Times New Roman" w:cs="Times New Roman"/>
          <w:sz w:val="24"/>
          <w:szCs w:val="24"/>
        </w:rPr>
        <w:t>linear</w:t>
      </w:r>
      <w:r w:rsidR="00AC3C5F">
        <w:rPr>
          <w:rFonts w:ascii="Times New Roman" w:hAnsi="Times New Roman" w:cs="Times New Roman"/>
          <w:sz w:val="24"/>
          <w:szCs w:val="24"/>
        </w:rPr>
        <w:t xml:space="preserve"> regression approach </w:t>
      </w:r>
      <w:r w:rsidR="00DC7D47">
        <w:rPr>
          <w:rFonts w:ascii="Times New Roman" w:hAnsi="Times New Roman" w:cs="Times New Roman"/>
          <w:sz w:val="24"/>
          <w:szCs w:val="24"/>
        </w:rPr>
        <w:t>are</w:t>
      </w:r>
      <w:r w:rsidR="00AC3C5F">
        <w:rPr>
          <w:rFonts w:ascii="Times New Roman" w:hAnsi="Times New Roman" w:cs="Times New Roman"/>
          <w:sz w:val="24"/>
          <w:szCs w:val="24"/>
        </w:rPr>
        <w:t xml:space="preserve"> slightly better. </w:t>
      </w:r>
      <w:r w:rsidR="00DD7E7D" w:rsidRPr="00E83735">
        <w:rPr>
          <w:rFonts w:ascii="Times New Roman" w:hAnsi="Times New Roman" w:cs="Times New Roman"/>
          <w:sz w:val="24"/>
          <w:szCs w:val="24"/>
        </w:rPr>
        <w:t>Third</w:t>
      </w:r>
      <w:r w:rsidR="00DD7E7D">
        <w:rPr>
          <w:rFonts w:ascii="Times New Roman" w:hAnsi="Times New Roman" w:cs="Times New Roman"/>
          <w:sz w:val="24"/>
          <w:szCs w:val="24"/>
        </w:rPr>
        <w:t xml:space="preserve">, </w:t>
      </w:r>
      <w:r w:rsidR="009459F3">
        <w:rPr>
          <w:rFonts w:ascii="Times New Roman" w:hAnsi="Times New Roman" w:cs="Times New Roman"/>
          <w:sz w:val="24"/>
          <w:szCs w:val="24"/>
        </w:rPr>
        <w:t xml:space="preserve">the predictive accuracy does not seem to differ </w:t>
      </w:r>
      <w:r w:rsidR="00632393">
        <w:rPr>
          <w:rFonts w:ascii="Times New Roman" w:hAnsi="Times New Roman" w:cs="Times New Roman"/>
          <w:sz w:val="24"/>
          <w:szCs w:val="24"/>
        </w:rPr>
        <w:t xml:space="preserve">significantly </w:t>
      </w:r>
      <w:r w:rsidR="009459F3">
        <w:rPr>
          <w:rFonts w:ascii="Times New Roman" w:hAnsi="Times New Roman" w:cs="Times New Roman"/>
          <w:sz w:val="24"/>
          <w:szCs w:val="24"/>
        </w:rPr>
        <w:t xml:space="preserve">by the amount of total budget assumed if a constant amount is used as the budget for every individual in the sample. </w:t>
      </w:r>
      <w:r w:rsidR="001D517B">
        <w:rPr>
          <w:rFonts w:ascii="Times New Roman" w:hAnsi="Times New Roman" w:cs="Times New Roman"/>
          <w:sz w:val="24"/>
          <w:szCs w:val="24"/>
        </w:rPr>
        <w:t>Specifically</w:t>
      </w:r>
      <w:r w:rsidR="009459F3">
        <w:rPr>
          <w:rFonts w:ascii="Times New Roman" w:hAnsi="Times New Roman" w:cs="Times New Roman"/>
          <w:sz w:val="24"/>
          <w:szCs w:val="24"/>
        </w:rPr>
        <w:t xml:space="preserve">, the predictions were very similar between </w:t>
      </w:r>
      <w:r w:rsidR="001D517B">
        <w:rPr>
          <w:rFonts w:ascii="Times New Roman" w:hAnsi="Times New Roman" w:cs="Times New Roman"/>
          <w:sz w:val="24"/>
          <w:szCs w:val="24"/>
        </w:rPr>
        <w:t xml:space="preserve">the models that assumed an </w:t>
      </w:r>
      <w:r w:rsidR="00E65EFC">
        <w:rPr>
          <w:rFonts w:ascii="Times New Roman" w:hAnsi="Times New Roman" w:cs="Times New Roman"/>
          <w:sz w:val="24"/>
          <w:szCs w:val="24"/>
        </w:rPr>
        <w:t xml:space="preserve">equal </w:t>
      </w:r>
      <w:r w:rsidR="001D517B">
        <w:rPr>
          <w:rFonts w:ascii="Times New Roman" w:hAnsi="Times New Roman" w:cs="Times New Roman"/>
          <w:sz w:val="24"/>
          <w:szCs w:val="24"/>
        </w:rPr>
        <w:t xml:space="preserve">amount of budget </w:t>
      </w:r>
      <w:r w:rsidR="00E65EFC">
        <w:rPr>
          <w:rFonts w:ascii="Times New Roman" w:hAnsi="Times New Roman" w:cs="Times New Roman"/>
          <w:sz w:val="24"/>
          <w:szCs w:val="24"/>
        </w:rPr>
        <w:t xml:space="preserve">across all individuals </w:t>
      </w:r>
      <w:r w:rsidR="001D517B">
        <w:rPr>
          <w:rFonts w:ascii="Times New Roman" w:hAnsi="Times New Roman" w:cs="Times New Roman"/>
          <w:sz w:val="24"/>
          <w:szCs w:val="24"/>
        </w:rPr>
        <w:t>– 875 minutes, 918 minutes, 1000 minutes</w:t>
      </w:r>
      <w:r w:rsidR="003D6CC8">
        <w:rPr>
          <w:rFonts w:ascii="Times New Roman" w:hAnsi="Times New Roman" w:cs="Times New Roman"/>
          <w:sz w:val="24"/>
          <w:szCs w:val="24"/>
        </w:rPr>
        <w:t xml:space="preserve">, </w:t>
      </w:r>
      <w:r w:rsidR="00186872">
        <w:rPr>
          <w:rFonts w:ascii="Times New Roman" w:hAnsi="Times New Roman" w:cs="Times New Roman"/>
          <w:sz w:val="24"/>
          <w:szCs w:val="24"/>
        </w:rPr>
        <w:t>or</w:t>
      </w:r>
      <w:r w:rsidR="003D6CC8">
        <w:rPr>
          <w:rFonts w:ascii="Times New Roman" w:hAnsi="Times New Roman" w:cs="Times New Roman"/>
          <w:sz w:val="24"/>
          <w:szCs w:val="24"/>
        </w:rPr>
        <w:t xml:space="preserve"> </w:t>
      </w:r>
      <w:r w:rsidR="00186872">
        <w:rPr>
          <w:rFonts w:ascii="Times New Roman" w:hAnsi="Times New Roman" w:cs="Times New Roman"/>
          <w:sz w:val="24"/>
          <w:szCs w:val="24"/>
        </w:rPr>
        <w:t>24 hours</w:t>
      </w:r>
      <w:r w:rsidR="00855A47">
        <w:rPr>
          <w:rFonts w:ascii="Times New Roman" w:hAnsi="Times New Roman" w:cs="Times New Roman"/>
          <w:sz w:val="24"/>
          <w:szCs w:val="24"/>
        </w:rPr>
        <w:t xml:space="preserve"> – albeit there seems to be deterioration in the predictions as the </w:t>
      </w:r>
      <w:r w:rsidR="005D1265">
        <w:rPr>
          <w:rFonts w:ascii="Times New Roman" w:hAnsi="Times New Roman" w:cs="Times New Roman"/>
          <w:sz w:val="24"/>
          <w:szCs w:val="24"/>
        </w:rPr>
        <w:t xml:space="preserve">assumed </w:t>
      </w:r>
      <w:r w:rsidR="00855A47">
        <w:rPr>
          <w:rFonts w:ascii="Times New Roman" w:hAnsi="Times New Roman" w:cs="Times New Roman"/>
          <w:sz w:val="24"/>
          <w:szCs w:val="24"/>
        </w:rPr>
        <w:t>budget amount increases</w:t>
      </w:r>
      <w:r w:rsidR="005D1265">
        <w:rPr>
          <w:rFonts w:ascii="Times New Roman" w:hAnsi="Times New Roman" w:cs="Times New Roman"/>
          <w:sz w:val="24"/>
          <w:szCs w:val="24"/>
        </w:rPr>
        <w:t>.</w:t>
      </w:r>
      <w:r w:rsidR="000336D1">
        <w:rPr>
          <w:rFonts w:ascii="Times New Roman" w:hAnsi="Times New Roman" w:cs="Times New Roman"/>
          <w:sz w:val="24"/>
          <w:szCs w:val="24"/>
        </w:rPr>
        <w:t xml:space="preserve"> </w:t>
      </w:r>
    </w:p>
    <w:p w14:paraId="5ED31DC0" w14:textId="65E70823" w:rsidR="00544349" w:rsidRDefault="00544349" w:rsidP="00E86911">
      <w:pPr>
        <w:spacing w:before="120" w:after="0" w:line="360" w:lineRule="auto"/>
        <w:jc w:val="both"/>
        <w:rPr>
          <w:rFonts w:ascii="Times New Roman" w:hAnsi="Times New Roman" w:cs="Times New Roman"/>
          <w:b/>
          <w:sz w:val="24"/>
          <w:szCs w:val="24"/>
        </w:rPr>
      </w:pPr>
      <w:r w:rsidRPr="00E83735">
        <w:rPr>
          <w:rFonts w:ascii="Times New Roman" w:hAnsi="Times New Roman" w:cs="Times New Roman"/>
          <w:b/>
          <w:sz w:val="24"/>
          <w:szCs w:val="24"/>
        </w:rPr>
        <w:t>4.4</w:t>
      </w:r>
      <w:r>
        <w:rPr>
          <w:rFonts w:ascii="Times New Roman" w:hAnsi="Times New Roman" w:cs="Times New Roman"/>
          <w:sz w:val="24"/>
          <w:szCs w:val="24"/>
        </w:rPr>
        <w:t xml:space="preserve"> </w:t>
      </w:r>
      <w:r>
        <w:rPr>
          <w:rFonts w:ascii="Times New Roman" w:hAnsi="Times New Roman" w:cs="Times New Roman"/>
          <w:b/>
          <w:sz w:val="24"/>
          <w:szCs w:val="24"/>
        </w:rPr>
        <w:t>Predictive Accuracy Assessments on a Holdout Sample</w:t>
      </w:r>
    </w:p>
    <w:p w14:paraId="642947E8" w14:textId="1E937472" w:rsidR="005D0C4A" w:rsidRDefault="005A35DB" w:rsidP="00E837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predictive accuracy assessments presented in the previous section were not on a holdout sample. In this section we present predictive accuracy assessment on a holdout sample.</w:t>
      </w:r>
      <w:r w:rsidR="00666CEB">
        <w:rPr>
          <w:rFonts w:ascii="Times New Roman" w:hAnsi="Times New Roman" w:cs="Times New Roman"/>
          <w:sz w:val="24"/>
          <w:szCs w:val="24"/>
        </w:rPr>
        <w:t xml:space="preserve"> To do so, we split the entire data sample </w:t>
      </w:r>
      <w:r w:rsidR="00E83735">
        <w:rPr>
          <w:rFonts w:ascii="Times New Roman" w:hAnsi="Times New Roman" w:cs="Times New Roman"/>
          <w:sz w:val="24"/>
          <w:szCs w:val="24"/>
        </w:rPr>
        <w:t xml:space="preserve">(of 6,218 individuals) </w:t>
      </w:r>
      <w:r w:rsidR="00666CEB">
        <w:rPr>
          <w:rFonts w:ascii="Times New Roman" w:hAnsi="Times New Roman" w:cs="Times New Roman"/>
          <w:sz w:val="24"/>
          <w:szCs w:val="24"/>
        </w:rPr>
        <w:t xml:space="preserve">into an estimation sample of 5,218 individuals and a validation sample (i.e., holdout sample) of 1,000 individuals. Both, first-stage, time budget models (stochastic frontier and log-linear regression models) and second-stage, time use models were estimated using the sample of 5,218 individuals. The parameter estimates obtained from the estimation sample of 5,218 individuals were used to predict the time allocations in the holdout sample of 1,000 individuals. To conserve space, these model estimation results (i.e., those from 5,218 individuals) are not reported in the paper, but available from the authors. The </w:t>
      </w:r>
      <w:r w:rsidR="00715062">
        <w:rPr>
          <w:rFonts w:ascii="Times New Roman" w:hAnsi="Times New Roman" w:cs="Times New Roman"/>
          <w:sz w:val="24"/>
          <w:szCs w:val="24"/>
        </w:rPr>
        <w:t xml:space="preserve">predictive assessment results </w:t>
      </w:r>
      <w:r w:rsidR="00F929C7">
        <w:rPr>
          <w:rFonts w:ascii="Times New Roman" w:hAnsi="Times New Roman" w:cs="Times New Roman"/>
          <w:sz w:val="24"/>
          <w:szCs w:val="24"/>
        </w:rPr>
        <w:t xml:space="preserve">on the hold-out sample </w:t>
      </w:r>
      <w:r w:rsidR="00715062">
        <w:rPr>
          <w:rFonts w:ascii="Times New Roman" w:hAnsi="Times New Roman" w:cs="Times New Roman"/>
          <w:sz w:val="24"/>
          <w:szCs w:val="24"/>
        </w:rPr>
        <w:t xml:space="preserve">are presented </w:t>
      </w:r>
      <w:r w:rsidR="00F929C7">
        <w:rPr>
          <w:rFonts w:ascii="Times New Roman" w:hAnsi="Times New Roman" w:cs="Times New Roman"/>
          <w:sz w:val="24"/>
          <w:szCs w:val="24"/>
        </w:rPr>
        <w:t>in Table 5, in a similar format as that in Table 4. Very similar to the results in Table 4, and as discussed in the previous section, the MDCE</w:t>
      </w:r>
      <w:r w:rsidR="00EA6CBA">
        <w:rPr>
          <w:rFonts w:ascii="Times New Roman" w:hAnsi="Times New Roman" w:cs="Times New Roman"/>
          <w:sz w:val="24"/>
          <w:szCs w:val="24"/>
        </w:rPr>
        <w:t>V</w:t>
      </w:r>
      <w:r w:rsidR="00F929C7">
        <w:rPr>
          <w:rFonts w:ascii="Times New Roman" w:hAnsi="Times New Roman" w:cs="Times New Roman"/>
          <w:sz w:val="24"/>
          <w:szCs w:val="24"/>
        </w:rPr>
        <w:t xml:space="preserve"> model predictions using time budgets from log-linear regression and stochastic frontier regression approaches outperform those from other approaches. Between the log-linear regression and stochastic frontier regression approaches, </w:t>
      </w:r>
      <w:r w:rsidR="00D43F0B">
        <w:rPr>
          <w:rFonts w:ascii="Times New Roman" w:hAnsi="Times New Roman" w:cs="Times New Roman"/>
          <w:sz w:val="24"/>
          <w:szCs w:val="24"/>
        </w:rPr>
        <w:t>the predicted activity participation rates for the stochastic frontier approach are slightly better, wh</w:t>
      </w:r>
      <w:r w:rsidR="00706BEB">
        <w:rPr>
          <w:rFonts w:ascii="Times New Roman" w:hAnsi="Times New Roman" w:cs="Times New Roman"/>
          <w:sz w:val="24"/>
          <w:szCs w:val="24"/>
        </w:rPr>
        <w:t>ereas</w:t>
      </w:r>
      <w:r w:rsidR="00D43F0B">
        <w:rPr>
          <w:rFonts w:ascii="Times New Roman" w:hAnsi="Times New Roman" w:cs="Times New Roman"/>
          <w:sz w:val="24"/>
          <w:szCs w:val="24"/>
        </w:rPr>
        <w:t xml:space="preserve"> the predicted activity durations for the log-linear regression approach are slightly better.</w:t>
      </w:r>
      <w:r w:rsidR="0010405F">
        <w:rPr>
          <w:rFonts w:ascii="Times New Roman" w:hAnsi="Times New Roman" w:cs="Times New Roman"/>
          <w:sz w:val="24"/>
          <w:szCs w:val="24"/>
        </w:rPr>
        <w:t xml:space="preserve"> </w:t>
      </w:r>
    </w:p>
    <w:p w14:paraId="1EB88479" w14:textId="6F00FBDD" w:rsidR="00544349" w:rsidRDefault="0010405F" w:rsidP="005D0C4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further examine prediction accuracy in the context of the activity durations (i.e., the continuous choice component), </w:t>
      </w:r>
      <w:r w:rsidR="005D0C4A">
        <w:rPr>
          <w:rFonts w:ascii="Times New Roman" w:hAnsi="Times New Roman" w:cs="Times New Roman"/>
          <w:sz w:val="24"/>
          <w:szCs w:val="24"/>
        </w:rPr>
        <w:t xml:space="preserve">Figure 1 presents the distributions of observed and predicted </w:t>
      </w:r>
      <w:r w:rsidR="005D0C4A">
        <w:rPr>
          <w:rFonts w:ascii="Times New Roman" w:hAnsi="Times New Roman" w:cs="Times New Roman"/>
          <w:sz w:val="24"/>
          <w:szCs w:val="24"/>
        </w:rPr>
        <w:lastRenderedPageBreak/>
        <w:t>distributions of activity durations for different MDCEV models in the form of box plots.</w:t>
      </w:r>
      <w:r w:rsidR="0078789C">
        <w:rPr>
          <w:rFonts w:ascii="Times New Roman" w:hAnsi="Times New Roman" w:cs="Times New Roman"/>
          <w:sz w:val="24"/>
          <w:szCs w:val="24"/>
        </w:rPr>
        <w:t xml:space="preserve"> To conserve space, the box plots are provided for six out of eight OH activities modeled in this paper. One can observe from this figure that the </w:t>
      </w:r>
      <w:r w:rsidR="003E2339">
        <w:rPr>
          <w:rFonts w:ascii="Times New Roman" w:hAnsi="Times New Roman" w:cs="Times New Roman"/>
          <w:sz w:val="24"/>
          <w:szCs w:val="24"/>
        </w:rPr>
        <w:t xml:space="preserve">predictions from the log-linear regression and stochastic frontier regression approaches match better with the observed distributions than predictions from arbitrarily assumed budgets. Between log-linear regression and stochastic frontier regression approaches, the former approach appears to perform slightly better for most activities. The stochastic frontier regression shows a greater tendency to overestimate the activity durations. This is expected because the log-linear regression approach restricts the time budget to only the time allocated to OH activities of interest, whereas the stochastic frontier approach allows an </w:t>
      </w:r>
      <w:r w:rsidR="003E2339" w:rsidRPr="00001D79">
        <w:rPr>
          <w:rFonts w:ascii="Times New Roman" w:hAnsi="Times New Roman" w:cs="Times New Roman"/>
          <w:i/>
          <w:sz w:val="24"/>
          <w:szCs w:val="24"/>
        </w:rPr>
        <w:t>unspent</w:t>
      </w:r>
      <w:r w:rsidR="003E2339">
        <w:rPr>
          <w:rFonts w:ascii="Times New Roman" w:hAnsi="Times New Roman" w:cs="Times New Roman"/>
          <w:sz w:val="24"/>
          <w:szCs w:val="24"/>
        </w:rPr>
        <w:t xml:space="preserve"> part in the time budget. Given a larger amount of time budget available from the stochastic frontier approach, the predicted time allocations </w:t>
      </w:r>
      <w:r w:rsidR="00E83735">
        <w:rPr>
          <w:rFonts w:ascii="Times New Roman" w:hAnsi="Times New Roman" w:cs="Times New Roman"/>
          <w:sz w:val="24"/>
          <w:szCs w:val="24"/>
        </w:rPr>
        <w:t xml:space="preserve">to OH activities </w:t>
      </w:r>
      <w:r w:rsidR="003E2339">
        <w:rPr>
          <w:rFonts w:ascii="Times New Roman" w:hAnsi="Times New Roman" w:cs="Times New Roman"/>
          <w:sz w:val="24"/>
          <w:szCs w:val="24"/>
        </w:rPr>
        <w:t>are likely to be overestimated.</w:t>
      </w:r>
      <w:r w:rsidR="00001D79">
        <w:rPr>
          <w:rFonts w:ascii="Times New Roman" w:hAnsi="Times New Roman" w:cs="Times New Roman"/>
          <w:sz w:val="24"/>
          <w:szCs w:val="24"/>
        </w:rPr>
        <w:t xml:space="preserve"> The important point to note, however, as demonstrated in the next section, is that the </w:t>
      </w:r>
      <w:r w:rsidR="00001D79" w:rsidRPr="00001D79">
        <w:rPr>
          <w:rFonts w:ascii="Times New Roman" w:hAnsi="Times New Roman" w:cs="Times New Roman"/>
          <w:i/>
          <w:sz w:val="24"/>
          <w:szCs w:val="24"/>
        </w:rPr>
        <w:t>unspent</w:t>
      </w:r>
      <w:r w:rsidR="00001D79">
        <w:rPr>
          <w:rFonts w:ascii="Times New Roman" w:hAnsi="Times New Roman" w:cs="Times New Roman"/>
          <w:sz w:val="24"/>
          <w:szCs w:val="24"/>
        </w:rPr>
        <w:t xml:space="preserve"> alternative offers a way for the total OH activity time expenditure to expand or shrink due to changes in alternative specific variables. </w:t>
      </w:r>
    </w:p>
    <w:p w14:paraId="5DC0F34E" w14:textId="13CB439A" w:rsidR="0098579D" w:rsidRPr="00F84C12" w:rsidRDefault="008A2A00" w:rsidP="00C66F3C">
      <w:pPr>
        <w:spacing w:before="120" w:after="0" w:line="360" w:lineRule="auto"/>
        <w:jc w:val="both"/>
        <w:rPr>
          <w:rFonts w:ascii="Times New Roman" w:hAnsi="Times New Roman" w:cs="Times New Roman"/>
          <w:sz w:val="24"/>
          <w:szCs w:val="24"/>
        </w:rPr>
      </w:pPr>
      <w:r w:rsidRPr="00FE3F29">
        <w:rPr>
          <w:rFonts w:ascii="Times New Roman" w:hAnsi="Times New Roman" w:cs="Times New Roman"/>
          <w:b/>
          <w:sz w:val="24"/>
          <w:szCs w:val="24"/>
        </w:rPr>
        <w:t>4.</w:t>
      </w:r>
      <w:r w:rsidR="00112336">
        <w:rPr>
          <w:rFonts w:ascii="Times New Roman" w:hAnsi="Times New Roman" w:cs="Times New Roman"/>
          <w:b/>
          <w:sz w:val="24"/>
          <w:szCs w:val="24"/>
        </w:rPr>
        <w:t>5</w:t>
      </w:r>
      <w:r w:rsidRPr="00FE3F29">
        <w:rPr>
          <w:rFonts w:ascii="Times New Roman" w:hAnsi="Times New Roman" w:cs="Times New Roman"/>
          <w:b/>
          <w:sz w:val="24"/>
          <w:szCs w:val="24"/>
        </w:rPr>
        <w:t xml:space="preserve"> </w:t>
      </w:r>
      <w:r w:rsidR="007636CE">
        <w:rPr>
          <w:rFonts w:ascii="Times New Roman" w:hAnsi="Times New Roman" w:cs="Times New Roman"/>
          <w:b/>
          <w:sz w:val="24"/>
          <w:szCs w:val="24"/>
        </w:rPr>
        <w:t xml:space="preserve">Comparison of Policy </w:t>
      </w:r>
      <w:r w:rsidR="009F35F0" w:rsidRPr="00FE3F29">
        <w:rPr>
          <w:rFonts w:ascii="Times New Roman" w:hAnsi="Times New Roman" w:cs="Times New Roman"/>
          <w:b/>
          <w:sz w:val="24"/>
          <w:szCs w:val="24"/>
        </w:rPr>
        <w:t>Simulation</w:t>
      </w:r>
      <w:r w:rsidR="007636CE">
        <w:rPr>
          <w:rFonts w:ascii="Times New Roman" w:hAnsi="Times New Roman" w:cs="Times New Roman"/>
          <w:b/>
          <w:sz w:val="24"/>
          <w:szCs w:val="24"/>
        </w:rPr>
        <w:t>s</w:t>
      </w:r>
    </w:p>
    <w:p w14:paraId="4E42DB37" w14:textId="54F5607C" w:rsidR="000E1160" w:rsidRDefault="002F02B2" w:rsidP="00BD0A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rPr>
        <w:t>This section presents</w:t>
      </w:r>
      <w:r w:rsidR="00A62DAE">
        <w:rPr>
          <w:rFonts w:ascii="Times New Roman" w:hAnsi="Times New Roman" w:cs="Times New Roman"/>
          <w:sz w:val="24"/>
          <w:szCs w:val="24"/>
        </w:rPr>
        <w:t xml:space="preserve"> the</w:t>
      </w:r>
      <w:r w:rsidR="00691C1C">
        <w:rPr>
          <w:rFonts w:ascii="Times New Roman" w:hAnsi="Times New Roman" w:cs="Times New Roman"/>
          <w:sz w:val="24"/>
          <w:szCs w:val="24"/>
        </w:rPr>
        <w:t xml:space="preserve"> </w:t>
      </w:r>
      <w:r w:rsidR="00266E31">
        <w:rPr>
          <w:rFonts w:ascii="Times New Roman" w:hAnsi="Times New Roman" w:cs="Times New Roman"/>
          <w:sz w:val="24"/>
          <w:szCs w:val="24"/>
        </w:rPr>
        <w:t>predictions</w:t>
      </w:r>
      <w:r w:rsidR="00691C1C">
        <w:rPr>
          <w:rFonts w:ascii="Times New Roman" w:hAnsi="Times New Roman" w:cs="Times New Roman"/>
          <w:sz w:val="24"/>
          <w:szCs w:val="24"/>
        </w:rPr>
        <w:t xml:space="preserve"> of</w:t>
      </w:r>
      <w:r w:rsidR="00002775">
        <w:rPr>
          <w:rFonts w:ascii="Times New Roman" w:hAnsi="Times New Roman" w:cs="Times New Roman"/>
          <w:sz w:val="24"/>
          <w:szCs w:val="24"/>
        </w:rPr>
        <w:t xml:space="preserve"> </w:t>
      </w:r>
      <w:r w:rsidR="00B73184">
        <w:rPr>
          <w:rFonts w:ascii="Times New Roman" w:hAnsi="Times New Roman" w:cs="Times New Roman"/>
          <w:sz w:val="24"/>
          <w:szCs w:val="24"/>
        </w:rPr>
        <w:t>a hypothetical policy scenario</w:t>
      </w:r>
      <w:r w:rsidR="00002775">
        <w:rPr>
          <w:rFonts w:ascii="Times New Roman" w:hAnsi="Times New Roman" w:cs="Times New Roman"/>
          <w:sz w:val="24"/>
          <w:szCs w:val="24"/>
        </w:rPr>
        <w:t xml:space="preserve"> using </w:t>
      </w:r>
      <w:r w:rsidR="009C74DE">
        <w:rPr>
          <w:rFonts w:ascii="Times New Roman" w:hAnsi="Times New Roman" w:cs="Times New Roman"/>
          <w:sz w:val="24"/>
          <w:szCs w:val="24"/>
        </w:rPr>
        <w:t xml:space="preserve">the </w:t>
      </w:r>
      <w:r w:rsidR="00002775">
        <w:rPr>
          <w:rFonts w:ascii="Times New Roman" w:hAnsi="Times New Roman" w:cs="Times New Roman"/>
          <w:sz w:val="24"/>
          <w:szCs w:val="24"/>
        </w:rPr>
        <w:t xml:space="preserve">different MDCEV models </w:t>
      </w:r>
      <w:r w:rsidR="009C74DE">
        <w:rPr>
          <w:rFonts w:ascii="Times New Roman" w:hAnsi="Times New Roman" w:cs="Times New Roman"/>
          <w:sz w:val="24"/>
          <w:szCs w:val="24"/>
        </w:rPr>
        <w:t xml:space="preserve">estimated in this study </w:t>
      </w:r>
      <w:r w:rsidR="0009616D">
        <w:rPr>
          <w:rFonts w:ascii="Times New Roman" w:hAnsi="Times New Roman" w:cs="Times New Roman"/>
          <w:sz w:val="24"/>
          <w:szCs w:val="24"/>
        </w:rPr>
        <w:t>based on different approaches for time budgets</w:t>
      </w:r>
      <w:r w:rsidR="00002775">
        <w:rPr>
          <w:rFonts w:ascii="Times New Roman" w:hAnsi="Times New Roman" w:cs="Times New Roman"/>
          <w:sz w:val="24"/>
          <w:szCs w:val="24"/>
        </w:rPr>
        <w:t>.</w:t>
      </w:r>
      <w:r w:rsidR="00B67954">
        <w:rPr>
          <w:rStyle w:val="FootnoteReference"/>
          <w:rFonts w:ascii="Times New Roman" w:hAnsi="Times New Roman" w:cs="Times New Roman"/>
          <w:sz w:val="24"/>
          <w:szCs w:val="24"/>
        </w:rPr>
        <w:footnoteReference w:id="3"/>
      </w:r>
      <w:r w:rsidR="00ED53DA">
        <w:rPr>
          <w:rFonts w:ascii="Times New Roman" w:hAnsi="Times New Roman" w:cs="Times New Roman"/>
          <w:sz w:val="24"/>
          <w:szCs w:val="24"/>
        </w:rPr>
        <w:t xml:space="preserve"> </w:t>
      </w:r>
      <w:r w:rsidR="007D59BD">
        <w:rPr>
          <w:rFonts w:ascii="Times New Roman" w:hAnsi="Times New Roman" w:cs="Times New Roman"/>
          <w:sz w:val="24"/>
          <w:szCs w:val="24"/>
        </w:rPr>
        <w:t xml:space="preserve">The policy scenario considered </w:t>
      </w:r>
      <w:r w:rsidR="000E3EA2">
        <w:rPr>
          <w:rFonts w:ascii="Times New Roman" w:hAnsi="Times New Roman" w:cs="Times New Roman"/>
          <w:sz w:val="24"/>
          <w:szCs w:val="24"/>
        </w:rPr>
        <w:t xml:space="preserve">in this exercise </w:t>
      </w:r>
      <w:r w:rsidR="007D59BD">
        <w:rPr>
          <w:rFonts w:ascii="Times New Roman" w:hAnsi="Times New Roman" w:cs="Times New Roman"/>
          <w:sz w:val="24"/>
          <w:szCs w:val="24"/>
        </w:rPr>
        <w:t>is</w:t>
      </w:r>
      <w:r w:rsidR="00ED53DA">
        <w:rPr>
          <w:rFonts w:ascii="Times New Roman" w:hAnsi="Times New Roman" w:cs="Times New Roman"/>
          <w:sz w:val="24"/>
          <w:szCs w:val="24"/>
        </w:rPr>
        <w:t xml:space="preserve"> </w:t>
      </w:r>
      <w:r w:rsidR="00675196" w:rsidRPr="00C66F3C">
        <w:rPr>
          <w:rFonts w:ascii="Times New Roman" w:hAnsi="Times New Roman" w:cs="Times New Roman"/>
          <w:sz w:val="24"/>
          <w:szCs w:val="24"/>
          <w:lang w:val="en-GB"/>
        </w:rPr>
        <w:t xml:space="preserve">doubling </w:t>
      </w:r>
      <w:r w:rsidR="007D59BD">
        <w:rPr>
          <w:rFonts w:ascii="Times New Roman" w:hAnsi="Times New Roman" w:cs="Times New Roman"/>
          <w:sz w:val="24"/>
          <w:szCs w:val="24"/>
          <w:lang w:val="en-GB"/>
        </w:rPr>
        <w:t xml:space="preserve">of </w:t>
      </w:r>
      <w:r w:rsidR="00675196" w:rsidRPr="00C66F3C">
        <w:rPr>
          <w:rFonts w:ascii="Times New Roman" w:hAnsi="Times New Roman" w:cs="Times New Roman"/>
          <w:sz w:val="24"/>
          <w:szCs w:val="24"/>
          <w:lang w:val="en-GB"/>
        </w:rPr>
        <w:t>accessibility to recreational land</w:t>
      </w:r>
      <w:r w:rsidR="008E3BD0">
        <w:rPr>
          <w:rFonts w:ascii="Times New Roman" w:hAnsi="Times New Roman" w:cs="Times New Roman"/>
          <w:sz w:val="24"/>
          <w:szCs w:val="24"/>
          <w:lang w:val="en-GB"/>
        </w:rPr>
        <w:t>-use</w:t>
      </w:r>
      <w:r w:rsidR="001D6776" w:rsidRPr="00C66F3C">
        <w:rPr>
          <w:rFonts w:ascii="Times New Roman" w:hAnsi="Times New Roman" w:cs="Times New Roman"/>
          <w:sz w:val="24"/>
          <w:szCs w:val="24"/>
          <w:lang w:val="en-GB"/>
        </w:rPr>
        <w:t>.</w:t>
      </w:r>
      <w:r w:rsidR="00A2424E" w:rsidRPr="00C66F3C">
        <w:rPr>
          <w:rFonts w:ascii="Times New Roman" w:hAnsi="Times New Roman" w:cs="Times New Roman"/>
          <w:sz w:val="24"/>
          <w:szCs w:val="24"/>
          <w:lang w:val="en-GB"/>
        </w:rPr>
        <w:t xml:space="preserve"> </w:t>
      </w:r>
      <w:r w:rsidR="00F81063">
        <w:rPr>
          <w:rFonts w:ascii="Times New Roman" w:hAnsi="Times New Roman" w:cs="Times New Roman"/>
          <w:sz w:val="24"/>
          <w:szCs w:val="24"/>
          <w:lang w:val="en-GB"/>
        </w:rPr>
        <w:t xml:space="preserve">To simulate the effects of this hypothetical policy, </w:t>
      </w:r>
      <w:r w:rsidR="000377A8">
        <w:rPr>
          <w:rFonts w:ascii="Times New Roman" w:hAnsi="Times New Roman" w:cs="Times New Roman"/>
          <w:sz w:val="24"/>
          <w:szCs w:val="24"/>
          <w:lang w:val="en-GB"/>
        </w:rPr>
        <w:t xml:space="preserve">in the </w:t>
      </w:r>
      <w:r w:rsidR="000377A8" w:rsidRPr="00690F88">
        <w:rPr>
          <w:rFonts w:ascii="Times New Roman" w:hAnsi="Times New Roman" w:cs="Times New Roman"/>
          <w:sz w:val="24"/>
          <w:szCs w:val="24"/>
          <w:u w:val="single"/>
          <w:lang w:val="en-GB"/>
        </w:rPr>
        <w:t>first step</w:t>
      </w:r>
      <w:r w:rsidR="000377A8">
        <w:rPr>
          <w:rFonts w:ascii="Times New Roman" w:hAnsi="Times New Roman" w:cs="Times New Roman"/>
          <w:sz w:val="24"/>
          <w:szCs w:val="24"/>
          <w:lang w:val="en-GB"/>
        </w:rPr>
        <w:t xml:space="preserve">, </w:t>
      </w:r>
      <w:r w:rsidR="00F81063">
        <w:rPr>
          <w:rFonts w:ascii="Times New Roman" w:hAnsi="Times New Roman" w:cs="Times New Roman"/>
          <w:sz w:val="24"/>
          <w:szCs w:val="24"/>
          <w:lang w:val="en-GB"/>
        </w:rPr>
        <w:t xml:space="preserve">time budgets were estimated for both the base-case and </w:t>
      </w:r>
      <w:r w:rsidR="00817390">
        <w:rPr>
          <w:rFonts w:ascii="Times New Roman" w:hAnsi="Times New Roman" w:cs="Times New Roman"/>
          <w:sz w:val="24"/>
          <w:szCs w:val="24"/>
          <w:lang w:val="en-GB"/>
        </w:rPr>
        <w:t xml:space="preserve">the </w:t>
      </w:r>
      <w:r w:rsidR="00F81063">
        <w:rPr>
          <w:rFonts w:ascii="Times New Roman" w:hAnsi="Times New Roman" w:cs="Times New Roman"/>
          <w:sz w:val="24"/>
          <w:szCs w:val="24"/>
          <w:lang w:val="en-GB"/>
        </w:rPr>
        <w:t>policy-case (i.e., before-policy and after-policy, respectively).</w:t>
      </w:r>
      <w:r w:rsidR="009A0FB9">
        <w:rPr>
          <w:rStyle w:val="FootnoteReference"/>
          <w:rFonts w:ascii="Times New Roman" w:hAnsi="Times New Roman" w:cs="Times New Roman"/>
          <w:sz w:val="24"/>
          <w:szCs w:val="24"/>
          <w:lang w:val="en-GB"/>
        </w:rPr>
        <w:footnoteReference w:id="4"/>
      </w:r>
      <w:r w:rsidR="00F81063">
        <w:rPr>
          <w:rFonts w:ascii="Times New Roman" w:hAnsi="Times New Roman" w:cs="Times New Roman"/>
          <w:sz w:val="24"/>
          <w:szCs w:val="24"/>
          <w:lang w:val="en-GB"/>
        </w:rPr>
        <w:t xml:space="preserve"> However, since the </w:t>
      </w:r>
      <w:r w:rsidR="00827EFF">
        <w:rPr>
          <w:rFonts w:ascii="Times New Roman" w:hAnsi="Times New Roman" w:cs="Times New Roman"/>
          <w:sz w:val="24"/>
          <w:szCs w:val="24"/>
          <w:lang w:val="en-GB"/>
        </w:rPr>
        <w:t xml:space="preserve">corresponding </w:t>
      </w:r>
      <w:r w:rsidR="00F81063">
        <w:rPr>
          <w:rFonts w:ascii="Times New Roman" w:hAnsi="Times New Roman" w:cs="Times New Roman"/>
          <w:sz w:val="24"/>
          <w:szCs w:val="24"/>
          <w:lang w:val="en-GB"/>
        </w:rPr>
        <w:t xml:space="preserve">variable </w:t>
      </w:r>
      <w:r w:rsidR="00727C38">
        <w:rPr>
          <w:rFonts w:ascii="Times New Roman" w:hAnsi="Times New Roman" w:cs="Times New Roman"/>
          <w:sz w:val="24"/>
          <w:szCs w:val="24"/>
          <w:lang w:val="en-GB"/>
        </w:rPr>
        <w:t xml:space="preserve">– </w:t>
      </w:r>
      <w:r w:rsidR="00F81063">
        <w:rPr>
          <w:rFonts w:ascii="Times New Roman" w:hAnsi="Times New Roman" w:cs="Times New Roman"/>
          <w:sz w:val="24"/>
          <w:szCs w:val="24"/>
          <w:lang w:val="en-GB"/>
        </w:rPr>
        <w:t>accessibility to recreational land</w:t>
      </w:r>
      <w:r w:rsidR="00727C38">
        <w:rPr>
          <w:rFonts w:ascii="Times New Roman" w:hAnsi="Times New Roman" w:cs="Times New Roman"/>
          <w:sz w:val="24"/>
          <w:szCs w:val="24"/>
          <w:lang w:val="en-GB"/>
        </w:rPr>
        <w:t xml:space="preserve"> –</w:t>
      </w:r>
      <w:r w:rsidR="00F81063">
        <w:rPr>
          <w:rFonts w:ascii="Times New Roman" w:hAnsi="Times New Roman" w:cs="Times New Roman"/>
          <w:sz w:val="24"/>
          <w:szCs w:val="24"/>
          <w:lang w:val="en-GB"/>
        </w:rPr>
        <w:t xml:space="preserve"> does not appear in either the log-linear regression or the stochastic frontier regression equations, the </w:t>
      </w:r>
      <w:r w:rsidR="006E5F21">
        <w:rPr>
          <w:rFonts w:ascii="Times New Roman" w:hAnsi="Times New Roman" w:cs="Times New Roman"/>
          <w:sz w:val="24"/>
          <w:szCs w:val="24"/>
          <w:lang w:val="en-GB"/>
        </w:rPr>
        <w:t>estimated</w:t>
      </w:r>
      <w:r w:rsidR="00F81063">
        <w:rPr>
          <w:rFonts w:ascii="Times New Roman" w:hAnsi="Times New Roman" w:cs="Times New Roman"/>
          <w:sz w:val="24"/>
          <w:szCs w:val="24"/>
          <w:lang w:val="en-GB"/>
        </w:rPr>
        <w:t xml:space="preserve"> time budgets do not differ between the base-case and the policy-case. Similarly, the time-budget remains the same between the base-case and the policy-case when an arbitrarily assumed deterministic time-budget is used (i.e., approaches 3a to 3e in Section 1).</w:t>
      </w:r>
      <w:r w:rsidR="00690F88">
        <w:rPr>
          <w:rFonts w:ascii="Times New Roman" w:hAnsi="Times New Roman" w:cs="Times New Roman"/>
          <w:sz w:val="24"/>
          <w:szCs w:val="24"/>
          <w:lang w:val="en-GB"/>
        </w:rPr>
        <w:t xml:space="preserve"> In the </w:t>
      </w:r>
      <w:r w:rsidR="00690F88" w:rsidRPr="00690F88">
        <w:rPr>
          <w:rFonts w:ascii="Times New Roman" w:hAnsi="Times New Roman" w:cs="Times New Roman"/>
          <w:sz w:val="24"/>
          <w:szCs w:val="24"/>
          <w:u w:val="single"/>
          <w:lang w:val="en-GB"/>
        </w:rPr>
        <w:t>second step</w:t>
      </w:r>
      <w:r w:rsidR="00690F88">
        <w:rPr>
          <w:rFonts w:ascii="Times New Roman" w:hAnsi="Times New Roman" w:cs="Times New Roman"/>
          <w:sz w:val="24"/>
          <w:szCs w:val="24"/>
          <w:lang w:val="en-GB"/>
        </w:rPr>
        <w:t xml:space="preserve">, the time budgets from the first step were used </w:t>
      </w:r>
      <w:r w:rsidR="00272520">
        <w:rPr>
          <w:rFonts w:ascii="Times New Roman" w:hAnsi="Times New Roman" w:cs="Times New Roman"/>
          <w:sz w:val="24"/>
          <w:szCs w:val="24"/>
          <w:lang w:val="en-GB"/>
        </w:rPr>
        <w:t xml:space="preserve">as budgets for the </w:t>
      </w:r>
      <w:r w:rsidR="00AD534F">
        <w:rPr>
          <w:rFonts w:ascii="Times New Roman" w:hAnsi="Times New Roman" w:cs="Times New Roman"/>
          <w:sz w:val="24"/>
          <w:szCs w:val="24"/>
          <w:lang w:val="en-GB"/>
        </w:rPr>
        <w:t xml:space="preserve">corresponding </w:t>
      </w:r>
      <w:r w:rsidR="00272520">
        <w:rPr>
          <w:rFonts w:ascii="Times New Roman" w:hAnsi="Times New Roman" w:cs="Times New Roman"/>
          <w:sz w:val="24"/>
          <w:szCs w:val="24"/>
          <w:lang w:val="en-GB"/>
        </w:rPr>
        <w:t>MDCEV time-use model</w:t>
      </w:r>
      <w:r w:rsidR="00C73A7E">
        <w:rPr>
          <w:rFonts w:ascii="Times New Roman" w:hAnsi="Times New Roman" w:cs="Times New Roman"/>
          <w:sz w:val="24"/>
          <w:szCs w:val="24"/>
          <w:lang w:val="en-GB"/>
        </w:rPr>
        <w:t>s</w:t>
      </w:r>
      <w:r w:rsidR="00272520">
        <w:rPr>
          <w:rFonts w:ascii="Times New Roman" w:hAnsi="Times New Roman" w:cs="Times New Roman"/>
          <w:sz w:val="24"/>
          <w:szCs w:val="24"/>
          <w:lang w:val="en-GB"/>
        </w:rPr>
        <w:t xml:space="preserve"> (</w:t>
      </w:r>
      <w:r w:rsidR="00690F88">
        <w:rPr>
          <w:rFonts w:ascii="Times New Roman" w:hAnsi="Times New Roman" w:cs="Times New Roman"/>
          <w:sz w:val="24"/>
          <w:szCs w:val="24"/>
          <w:lang w:val="en-GB"/>
        </w:rPr>
        <w:t xml:space="preserve">along with the MDCEV </w:t>
      </w:r>
      <w:r w:rsidR="00272520">
        <w:rPr>
          <w:rFonts w:ascii="Times New Roman" w:hAnsi="Times New Roman" w:cs="Times New Roman"/>
          <w:sz w:val="24"/>
          <w:szCs w:val="24"/>
          <w:lang w:val="en-GB"/>
        </w:rPr>
        <w:t>parameter</w:t>
      </w:r>
      <w:r w:rsidR="00690F88">
        <w:rPr>
          <w:rFonts w:ascii="Times New Roman" w:hAnsi="Times New Roman" w:cs="Times New Roman"/>
          <w:sz w:val="24"/>
          <w:szCs w:val="24"/>
          <w:lang w:val="en-GB"/>
        </w:rPr>
        <w:t xml:space="preserve"> estimates</w:t>
      </w:r>
      <w:r w:rsidR="00272520">
        <w:rPr>
          <w:rFonts w:ascii="Times New Roman" w:hAnsi="Times New Roman" w:cs="Times New Roman"/>
          <w:sz w:val="24"/>
          <w:szCs w:val="24"/>
          <w:lang w:val="en-GB"/>
        </w:rPr>
        <w:t xml:space="preserve">) to simulate </w:t>
      </w:r>
      <w:r w:rsidR="00803FF4">
        <w:rPr>
          <w:rFonts w:ascii="Times New Roman" w:hAnsi="Times New Roman" w:cs="Times New Roman"/>
          <w:sz w:val="24"/>
          <w:szCs w:val="24"/>
          <w:lang w:val="en-GB"/>
        </w:rPr>
        <w:t xml:space="preserve">out-of-home time-use patterns </w:t>
      </w:r>
      <w:r w:rsidR="00803FF4">
        <w:rPr>
          <w:rFonts w:ascii="Times New Roman" w:hAnsi="Times New Roman" w:cs="Times New Roman"/>
          <w:sz w:val="24"/>
          <w:szCs w:val="24"/>
          <w:lang w:val="en-GB"/>
        </w:rPr>
        <w:lastRenderedPageBreak/>
        <w:t>in the base-case and policy-case.</w:t>
      </w:r>
      <w:r w:rsidR="00E5058B">
        <w:rPr>
          <w:rFonts w:ascii="Times New Roman" w:hAnsi="Times New Roman" w:cs="Times New Roman"/>
          <w:sz w:val="24"/>
          <w:szCs w:val="24"/>
          <w:lang w:val="en-GB"/>
        </w:rPr>
        <w:t xml:space="preserve"> Subsequently, </w:t>
      </w:r>
      <w:r w:rsidR="001E6F2F">
        <w:rPr>
          <w:rFonts w:ascii="Times New Roman" w:hAnsi="Times New Roman" w:cs="Times New Roman"/>
          <w:sz w:val="24"/>
          <w:szCs w:val="24"/>
          <w:lang w:val="en-GB"/>
        </w:rPr>
        <w:t xml:space="preserve">the policy effect was quantified as two different measures of </w:t>
      </w:r>
      <w:r w:rsidR="00E5058B">
        <w:rPr>
          <w:rFonts w:ascii="Times New Roman" w:hAnsi="Times New Roman" w:cs="Times New Roman"/>
          <w:sz w:val="24"/>
          <w:szCs w:val="24"/>
          <w:lang w:val="en-GB"/>
        </w:rPr>
        <w:t>differences in time-use patterns between the policy-case and base-case</w:t>
      </w:r>
      <w:r w:rsidR="001035C9">
        <w:rPr>
          <w:rFonts w:ascii="Times New Roman" w:hAnsi="Times New Roman" w:cs="Times New Roman"/>
          <w:sz w:val="24"/>
          <w:szCs w:val="24"/>
          <w:lang w:val="en-GB"/>
        </w:rPr>
        <w:t xml:space="preserve">: (1) The percentage of individuals for whom the time allocation </w:t>
      </w:r>
      <w:r w:rsidR="00443FAD">
        <w:rPr>
          <w:rFonts w:ascii="Times New Roman" w:hAnsi="Times New Roman" w:cs="Times New Roman"/>
          <w:sz w:val="24"/>
          <w:szCs w:val="24"/>
          <w:lang w:val="en-GB"/>
        </w:rPr>
        <w:t xml:space="preserve">to </w:t>
      </w:r>
      <w:r w:rsidR="00E06F80">
        <w:rPr>
          <w:rFonts w:ascii="Times New Roman" w:hAnsi="Times New Roman" w:cs="Times New Roman"/>
          <w:sz w:val="24"/>
          <w:szCs w:val="24"/>
          <w:lang w:val="en-GB"/>
        </w:rPr>
        <w:t>different</w:t>
      </w:r>
      <w:r w:rsidR="001035C9">
        <w:rPr>
          <w:rFonts w:ascii="Times New Roman" w:hAnsi="Times New Roman" w:cs="Times New Roman"/>
          <w:sz w:val="24"/>
          <w:szCs w:val="24"/>
          <w:lang w:val="en-GB"/>
        </w:rPr>
        <w:t xml:space="preserve"> </w:t>
      </w:r>
      <w:r w:rsidR="00B723D2">
        <w:rPr>
          <w:rFonts w:ascii="Times New Roman" w:hAnsi="Times New Roman" w:cs="Times New Roman"/>
          <w:sz w:val="24"/>
          <w:szCs w:val="24"/>
          <w:lang w:val="en-GB"/>
        </w:rPr>
        <w:t>activities</w:t>
      </w:r>
      <w:r w:rsidR="001035C9">
        <w:rPr>
          <w:rFonts w:ascii="Times New Roman" w:hAnsi="Times New Roman" w:cs="Times New Roman"/>
          <w:sz w:val="24"/>
          <w:szCs w:val="24"/>
          <w:lang w:val="en-GB"/>
        </w:rPr>
        <w:t xml:space="preserve"> changed by more than a minute</w:t>
      </w:r>
      <w:r w:rsidR="00E2080D">
        <w:rPr>
          <w:rStyle w:val="FootnoteReference"/>
          <w:rFonts w:ascii="Times New Roman" w:hAnsi="Times New Roman" w:cs="Times New Roman"/>
          <w:sz w:val="24"/>
          <w:szCs w:val="24"/>
          <w:lang w:val="en-GB"/>
        </w:rPr>
        <w:footnoteReference w:id="5"/>
      </w:r>
      <w:r w:rsidR="001035C9">
        <w:rPr>
          <w:rFonts w:ascii="Times New Roman" w:hAnsi="Times New Roman" w:cs="Times New Roman"/>
          <w:sz w:val="24"/>
          <w:szCs w:val="24"/>
          <w:lang w:val="en-GB"/>
        </w:rPr>
        <w:t xml:space="preserve">, and (2) The average change in time allocation </w:t>
      </w:r>
      <w:r w:rsidR="00B86977">
        <w:rPr>
          <w:rFonts w:ascii="Times New Roman" w:hAnsi="Times New Roman" w:cs="Times New Roman"/>
          <w:sz w:val="24"/>
          <w:szCs w:val="24"/>
          <w:lang w:val="en-GB"/>
        </w:rPr>
        <w:t>for whom the time allocation changed by more than a minute.</w:t>
      </w:r>
      <w:r w:rsidR="00BA5DC1">
        <w:rPr>
          <w:rFonts w:ascii="Times New Roman" w:hAnsi="Times New Roman" w:cs="Times New Roman"/>
          <w:sz w:val="24"/>
          <w:szCs w:val="24"/>
          <w:lang w:val="en-GB"/>
        </w:rPr>
        <w:t xml:space="preserve"> Table </w:t>
      </w:r>
      <w:r w:rsidR="00D254B6">
        <w:rPr>
          <w:rFonts w:ascii="Times New Roman" w:hAnsi="Times New Roman" w:cs="Times New Roman"/>
          <w:sz w:val="24"/>
          <w:szCs w:val="24"/>
          <w:lang w:val="en-GB"/>
        </w:rPr>
        <w:t xml:space="preserve">6 </w:t>
      </w:r>
      <w:r w:rsidR="00BA5DC1">
        <w:rPr>
          <w:rFonts w:ascii="Times New Roman" w:hAnsi="Times New Roman" w:cs="Times New Roman"/>
          <w:sz w:val="24"/>
          <w:szCs w:val="24"/>
          <w:lang w:val="en-GB"/>
        </w:rPr>
        <w:t>report</w:t>
      </w:r>
      <w:r w:rsidR="007C2D47">
        <w:rPr>
          <w:rFonts w:ascii="Times New Roman" w:hAnsi="Times New Roman" w:cs="Times New Roman"/>
          <w:sz w:val="24"/>
          <w:szCs w:val="24"/>
          <w:lang w:val="en-GB"/>
        </w:rPr>
        <w:t>s</w:t>
      </w:r>
      <w:r w:rsidR="00BA5DC1">
        <w:rPr>
          <w:rFonts w:ascii="Times New Roman" w:hAnsi="Times New Roman" w:cs="Times New Roman"/>
          <w:sz w:val="24"/>
          <w:szCs w:val="24"/>
          <w:lang w:val="en-GB"/>
        </w:rPr>
        <w:t xml:space="preserve"> these measures for the different approaches/assumptions used in the study for estimating time budgets.</w:t>
      </w:r>
      <w:r w:rsidR="00BA4C0B">
        <w:rPr>
          <w:rFonts w:ascii="Times New Roman" w:hAnsi="Times New Roman" w:cs="Times New Roman"/>
          <w:sz w:val="24"/>
          <w:szCs w:val="24"/>
          <w:lang w:val="en-GB"/>
        </w:rPr>
        <w:t xml:space="preserve"> Specifically, in each row (i.e., for each approach used to estimate time-budget) for each column (i.e., for an activity type), the </w:t>
      </w:r>
      <w:r w:rsidR="00FB641B">
        <w:rPr>
          <w:rFonts w:ascii="Times New Roman" w:hAnsi="Times New Roman" w:cs="Times New Roman"/>
          <w:sz w:val="24"/>
          <w:szCs w:val="24"/>
          <w:lang w:val="en-GB"/>
        </w:rPr>
        <w:t>%</w:t>
      </w:r>
      <w:r w:rsidR="00BA4C0B">
        <w:rPr>
          <w:rFonts w:ascii="Times New Roman" w:hAnsi="Times New Roman" w:cs="Times New Roman"/>
          <w:sz w:val="24"/>
          <w:szCs w:val="24"/>
          <w:lang w:val="en-GB"/>
        </w:rPr>
        <w:t xml:space="preserve"> </w:t>
      </w:r>
      <w:r w:rsidR="002F7D44">
        <w:rPr>
          <w:rFonts w:ascii="Times New Roman" w:hAnsi="Times New Roman" w:cs="Times New Roman"/>
          <w:sz w:val="24"/>
          <w:szCs w:val="24"/>
          <w:lang w:val="en-GB"/>
        </w:rPr>
        <w:t>number</w:t>
      </w:r>
      <w:r w:rsidR="00BA4C0B">
        <w:rPr>
          <w:rFonts w:ascii="Times New Roman" w:hAnsi="Times New Roman" w:cs="Times New Roman"/>
          <w:sz w:val="24"/>
          <w:szCs w:val="24"/>
          <w:lang w:val="en-GB"/>
        </w:rPr>
        <w:t xml:space="preserve"> represents the </w:t>
      </w:r>
      <w:r w:rsidR="00FB641B">
        <w:rPr>
          <w:rFonts w:ascii="Times New Roman" w:hAnsi="Times New Roman" w:cs="Times New Roman"/>
          <w:sz w:val="24"/>
          <w:szCs w:val="24"/>
          <w:lang w:val="en-GB"/>
        </w:rPr>
        <w:t>percentage</w:t>
      </w:r>
      <w:r w:rsidR="00BA4C0B">
        <w:rPr>
          <w:rFonts w:ascii="Times New Roman" w:hAnsi="Times New Roman" w:cs="Times New Roman"/>
          <w:sz w:val="24"/>
          <w:szCs w:val="24"/>
          <w:lang w:val="en-GB"/>
        </w:rPr>
        <w:t xml:space="preserve"> of individuals for whom the time allocated </w:t>
      </w:r>
      <w:r w:rsidR="00A54086">
        <w:rPr>
          <w:rFonts w:ascii="Times New Roman" w:hAnsi="Times New Roman" w:cs="Times New Roman"/>
          <w:sz w:val="24"/>
          <w:szCs w:val="24"/>
          <w:lang w:val="en-GB"/>
        </w:rPr>
        <w:t xml:space="preserve">to </w:t>
      </w:r>
      <w:r w:rsidR="00BA4C0B">
        <w:rPr>
          <w:rFonts w:ascii="Times New Roman" w:hAnsi="Times New Roman" w:cs="Times New Roman"/>
          <w:sz w:val="24"/>
          <w:szCs w:val="24"/>
          <w:lang w:val="en-GB"/>
        </w:rPr>
        <w:t xml:space="preserve">the corresponding activity changed by more than a minute. </w:t>
      </w:r>
      <w:r w:rsidR="007D7766">
        <w:rPr>
          <w:rFonts w:ascii="Times New Roman" w:hAnsi="Times New Roman" w:cs="Times New Roman"/>
          <w:sz w:val="24"/>
          <w:szCs w:val="24"/>
          <w:lang w:val="en-GB"/>
        </w:rPr>
        <w:t xml:space="preserve">The number in the parenthesis adjacent to the % figure is the average </w:t>
      </w:r>
      <w:r w:rsidR="001F1729">
        <w:rPr>
          <w:rFonts w:ascii="Times New Roman" w:hAnsi="Times New Roman" w:cs="Times New Roman"/>
          <w:sz w:val="24"/>
          <w:szCs w:val="24"/>
          <w:lang w:val="en-GB"/>
        </w:rPr>
        <w:t xml:space="preserve">change in time allocation (in </w:t>
      </w:r>
      <w:r w:rsidR="007D7766">
        <w:rPr>
          <w:rFonts w:ascii="Times New Roman" w:hAnsi="Times New Roman" w:cs="Times New Roman"/>
          <w:sz w:val="24"/>
          <w:szCs w:val="24"/>
          <w:lang w:val="en-GB"/>
        </w:rPr>
        <w:t>minutes</w:t>
      </w:r>
      <w:r w:rsidR="001F1729">
        <w:rPr>
          <w:rFonts w:ascii="Times New Roman" w:hAnsi="Times New Roman" w:cs="Times New Roman"/>
          <w:sz w:val="24"/>
          <w:szCs w:val="24"/>
          <w:lang w:val="en-GB"/>
        </w:rPr>
        <w:t>)</w:t>
      </w:r>
      <w:r w:rsidR="007D7766">
        <w:rPr>
          <w:rFonts w:ascii="Times New Roman" w:hAnsi="Times New Roman" w:cs="Times New Roman"/>
          <w:sz w:val="24"/>
          <w:szCs w:val="24"/>
          <w:lang w:val="en-GB"/>
        </w:rPr>
        <w:t xml:space="preserve"> for wh</w:t>
      </w:r>
      <w:r w:rsidR="00F2506A">
        <w:rPr>
          <w:rFonts w:ascii="Times New Roman" w:hAnsi="Times New Roman" w:cs="Times New Roman"/>
          <w:sz w:val="24"/>
          <w:szCs w:val="24"/>
          <w:lang w:val="en-GB"/>
        </w:rPr>
        <w:t xml:space="preserve">om the time allocation </w:t>
      </w:r>
      <w:r w:rsidR="00857EF8">
        <w:rPr>
          <w:rFonts w:ascii="Times New Roman" w:hAnsi="Times New Roman" w:cs="Times New Roman"/>
          <w:sz w:val="24"/>
          <w:szCs w:val="24"/>
          <w:lang w:val="en-GB"/>
        </w:rPr>
        <w:t xml:space="preserve">to that activity </w:t>
      </w:r>
      <w:r w:rsidR="00F2506A">
        <w:rPr>
          <w:rFonts w:ascii="Times New Roman" w:hAnsi="Times New Roman" w:cs="Times New Roman"/>
          <w:sz w:val="24"/>
          <w:szCs w:val="24"/>
          <w:lang w:val="en-GB"/>
        </w:rPr>
        <w:t>changed by more than a minute.</w:t>
      </w:r>
      <w:r w:rsidR="00BA4C0B">
        <w:rPr>
          <w:rFonts w:ascii="Times New Roman" w:hAnsi="Times New Roman" w:cs="Times New Roman"/>
          <w:sz w:val="24"/>
          <w:szCs w:val="24"/>
          <w:lang w:val="en-GB"/>
        </w:rPr>
        <w:t xml:space="preserve"> </w:t>
      </w:r>
      <w:r w:rsidR="00965599">
        <w:rPr>
          <w:rFonts w:ascii="Times New Roman" w:hAnsi="Times New Roman" w:cs="Times New Roman"/>
          <w:sz w:val="24"/>
          <w:szCs w:val="24"/>
          <w:lang w:val="en-GB"/>
        </w:rPr>
        <w:t>Several observations can be made from this table</w:t>
      </w:r>
      <w:r w:rsidR="000E1160">
        <w:rPr>
          <w:rFonts w:ascii="Times New Roman" w:hAnsi="Times New Roman" w:cs="Times New Roman"/>
          <w:sz w:val="24"/>
          <w:szCs w:val="24"/>
          <w:lang w:val="en-GB"/>
        </w:rPr>
        <w:t>, as discussed next</w:t>
      </w:r>
      <w:r w:rsidR="00965599">
        <w:rPr>
          <w:rFonts w:ascii="Times New Roman" w:hAnsi="Times New Roman" w:cs="Times New Roman"/>
          <w:sz w:val="24"/>
          <w:szCs w:val="24"/>
          <w:lang w:val="en-GB"/>
        </w:rPr>
        <w:t xml:space="preserve">. </w:t>
      </w:r>
    </w:p>
    <w:p w14:paraId="75E0ABB0" w14:textId="77777777" w:rsidR="009D753E" w:rsidRDefault="00965599" w:rsidP="00861ADB">
      <w:pPr>
        <w:spacing w:after="0" w:line="360" w:lineRule="auto"/>
        <w:ind w:firstLine="720"/>
        <w:jc w:val="both"/>
        <w:rPr>
          <w:rFonts w:ascii="Times New Roman" w:hAnsi="Times New Roman" w:cs="Times New Roman"/>
          <w:sz w:val="24"/>
          <w:szCs w:val="24"/>
          <w:lang w:val="en-GB"/>
        </w:rPr>
      </w:pPr>
      <w:r w:rsidRPr="00A559BF">
        <w:rPr>
          <w:rFonts w:ascii="Times New Roman" w:hAnsi="Times New Roman" w:cs="Times New Roman"/>
          <w:sz w:val="24"/>
          <w:szCs w:val="24"/>
          <w:lang w:val="en-GB"/>
        </w:rPr>
        <w:t>First</w:t>
      </w:r>
      <w:r>
        <w:rPr>
          <w:rFonts w:ascii="Times New Roman" w:hAnsi="Times New Roman" w:cs="Times New Roman"/>
          <w:sz w:val="24"/>
          <w:szCs w:val="24"/>
          <w:lang w:val="en-GB"/>
        </w:rPr>
        <w:t xml:space="preserve">, </w:t>
      </w:r>
      <w:r w:rsidR="00A96A8D">
        <w:rPr>
          <w:rFonts w:ascii="Times New Roman" w:hAnsi="Times New Roman" w:cs="Times New Roman"/>
          <w:sz w:val="24"/>
          <w:szCs w:val="24"/>
          <w:lang w:val="en-GB"/>
        </w:rPr>
        <w:t xml:space="preserve">across all approaches for arriving at time budgets, </w:t>
      </w:r>
      <w:r w:rsidR="00401571">
        <w:rPr>
          <w:rFonts w:ascii="Times New Roman" w:hAnsi="Times New Roman" w:cs="Times New Roman"/>
          <w:sz w:val="24"/>
          <w:szCs w:val="24"/>
          <w:lang w:val="en-GB"/>
        </w:rPr>
        <w:t xml:space="preserve">consistent with the MDCEV model parameter estimates, </w:t>
      </w:r>
      <w:r w:rsidR="00C84858">
        <w:rPr>
          <w:rFonts w:ascii="Times New Roman" w:hAnsi="Times New Roman" w:cs="Times New Roman"/>
          <w:sz w:val="24"/>
          <w:szCs w:val="24"/>
          <w:lang w:val="en-GB"/>
        </w:rPr>
        <w:t xml:space="preserve">increasing accessibility to recreational land-use </w:t>
      </w:r>
      <w:r w:rsidR="00602A21">
        <w:rPr>
          <w:rFonts w:ascii="Times New Roman" w:hAnsi="Times New Roman" w:cs="Times New Roman"/>
          <w:sz w:val="24"/>
          <w:szCs w:val="24"/>
          <w:lang w:val="en-GB"/>
        </w:rPr>
        <w:t>has</w:t>
      </w:r>
      <w:r w:rsidR="00C84858">
        <w:rPr>
          <w:rFonts w:ascii="Times New Roman" w:hAnsi="Times New Roman" w:cs="Times New Roman"/>
          <w:sz w:val="24"/>
          <w:szCs w:val="24"/>
          <w:lang w:val="en-GB"/>
        </w:rPr>
        <w:t xml:space="preserve"> increased the time allocation to </w:t>
      </w:r>
      <w:r w:rsidR="00B966AF">
        <w:rPr>
          <w:rFonts w:ascii="Times New Roman" w:hAnsi="Times New Roman" w:cs="Times New Roman"/>
          <w:sz w:val="24"/>
          <w:szCs w:val="24"/>
          <w:lang w:val="en-GB"/>
        </w:rPr>
        <w:t xml:space="preserve">OH </w:t>
      </w:r>
      <w:r w:rsidR="00C84858">
        <w:rPr>
          <w:rFonts w:ascii="Times New Roman" w:hAnsi="Times New Roman" w:cs="Times New Roman"/>
          <w:sz w:val="24"/>
          <w:szCs w:val="24"/>
          <w:lang w:val="en-GB"/>
        </w:rPr>
        <w:t xml:space="preserve">social and </w:t>
      </w:r>
      <w:r w:rsidR="004F539B">
        <w:rPr>
          <w:rFonts w:ascii="Times New Roman" w:hAnsi="Times New Roman" w:cs="Times New Roman"/>
          <w:sz w:val="24"/>
          <w:szCs w:val="24"/>
          <w:lang w:val="en-GB"/>
        </w:rPr>
        <w:t xml:space="preserve">active </w:t>
      </w:r>
      <w:r w:rsidR="00C84858">
        <w:rPr>
          <w:rFonts w:ascii="Times New Roman" w:hAnsi="Times New Roman" w:cs="Times New Roman"/>
          <w:sz w:val="24"/>
          <w:szCs w:val="24"/>
          <w:lang w:val="en-GB"/>
        </w:rPr>
        <w:t>recreational activities.</w:t>
      </w:r>
      <w:r w:rsidR="005F5F32">
        <w:rPr>
          <w:rFonts w:ascii="Times New Roman" w:hAnsi="Times New Roman" w:cs="Times New Roman"/>
          <w:sz w:val="24"/>
          <w:szCs w:val="24"/>
          <w:lang w:val="en-GB"/>
        </w:rPr>
        <w:t xml:space="preserve"> </w:t>
      </w:r>
      <w:r w:rsidR="00490CE1">
        <w:rPr>
          <w:rFonts w:ascii="Times New Roman" w:hAnsi="Times New Roman" w:cs="Times New Roman"/>
          <w:sz w:val="24"/>
          <w:szCs w:val="24"/>
          <w:lang w:val="en-GB"/>
        </w:rPr>
        <w:t xml:space="preserve">For example, </w:t>
      </w:r>
      <w:r w:rsidR="00F20FA7">
        <w:rPr>
          <w:rFonts w:ascii="Times New Roman" w:hAnsi="Times New Roman" w:cs="Times New Roman"/>
          <w:sz w:val="24"/>
          <w:szCs w:val="24"/>
          <w:lang w:val="en-GB"/>
        </w:rPr>
        <w:t>with the stochastic frontier approach</w:t>
      </w:r>
      <w:r w:rsidR="007D1C99">
        <w:rPr>
          <w:rFonts w:ascii="Times New Roman" w:hAnsi="Times New Roman" w:cs="Times New Roman"/>
          <w:sz w:val="24"/>
          <w:szCs w:val="24"/>
          <w:lang w:val="en-GB"/>
        </w:rPr>
        <w:t xml:space="preserve"> for time budgets</w:t>
      </w:r>
      <w:r w:rsidR="0066479A">
        <w:rPr>
          <w:rFonts w:ascii="Times New Roman" w:hAnsi="Times New Roman" w:cs="Times New Roman"/>
          <w:sz w:val="24"/>
          <w:szCs w:val="24"/>
          <w:lang w:val="en-GB"/>
        </w:rPr>
        <w:t>,</w:t>
      </w:r>
      <w:r w:rsidR="00F20FA7">
        <w:rPr>
          <w:rFonts w:ascii="Times New Roman" w:hAnsi="Times New Roman" w:cs="Times New Roman"/>
          <w:sz w:val="24"/>
          <w:szCs w:val="24"/>
          <w:lang w:val="en-GB"/>
        </w:rPr>
        <w:t xml:space="preserve"> doubling accessibility to recreational land lead to an increased time allocation (by more than a minute) for 3% individuals </w:t>
      </w:r>
      <w:r w:rsidR="00E24483">
        <w:rPr>
          <w:rFonts w:ascii="Times New Roman" w:hAnsi="Times New Roman" w:cs="Times New Roman"/>
          <w:sz w:val="24"/>
          <w:szCs w:val="24"/>
          <w:lang w:val="en-GB"/>
        </w:rPr>
        <w:t>in social recreation activities and for 2.2% individuals in active recreation activities</w:t>
      </w:r>
      <w:r w:rsidR="00BD0AC0">
        <w:rPr>
          <w:rFonts w:ascii="Times New Roman" w:hAnsi="Times New Roman" w:cs="Times New Roman"/>
          <w:sz w:val="24"/>
          <w:szCs w:val="24"/>
          <w:lang w:val="en-GB"/>
        </w:rPr>
        <w:t>.</w:t>
      </w:r>
      <w:r w:rsidR="00E24483">
        <w:rPr>
          <w:rFonts w:ascii="Times New Roman" w:hAnsi="Times New Roman" w:cs="Times New Roman"/>
          <w:sz w:val="24"/>
          <w:szCs w:val="24"/>
          <w:lang w:val="en-GB"/>
        </w:rPr>
        <w:t xml:space="preserve"> </w:t>
      </w:r>
      <w:r w:rsidR="00BD0AC0">
        <w:rPr>
          <w:rFonts w:ascii="Times New Roman" w:hAnsi="Times New Roman" w:cs="Times New Roman"/>
          <w:sz w:val="24"/>
          <w:szCs w:val="24"/>
          <w:lang w:val="en-GB"/>
        </w:rPr>
        <w:t>A</w:t>
      </w:r>
      <w:r w:rsidR="00F3783A">
        <w:rPr>
          <w:rFonts w:ascii="Times New Roman" w:hAnsi="Times New Roman" w:cs="Times New Roman"/>
          <w:sz w:val="24"/>
          <w:szCs w:val="24"/>
          <w:lang w:val="en-GB"/>
        </w:rPr>
        <w:t xml:space="preserve">mong these individuals, on average, </w:t>
      </w:r>
      <w:r w:rsidR="00E640FC">
        <w:rPr>
          <w:rFonts w:ascii="Times New Roman" w:hAnsi="Times New Roman" w:cs="Times New Roman"/>
          <w:sz w:val="24"/>
          <w:szCs w:val="24"/>
          <w:lang w:val="en-GB"/>
        </w:rPr>
        <w:t xml:space="preserve">the </w:t>
      </w:r>
      <w:r w:rsidR="00DF3EFC">
        <w:rPr>
          <w:rFonts w:ascii="Times New Roman" w:hAnsi="Times New Roman" w:cs="Times New Roman"/>
          <w:sz w:val="24"/>
          <w:szCs w:val="24"/>
          <w:lang w:val="en-GB"/>
        </w:rPr>
        <w:t xml:space="preserve">time spent in </w:t>
      </w:r>
      <w:r w:rsidR="00F3783A">
        <w:rPr>
          <w:rFonts w:ascii="Times New Roman" w:hAnsi="Times New Roman" w:cs="Times New Roman"/>
          <w:sz w:val="24"/>
          <w:szCs w:val="24"/>
          <w:lang w:val="en-GB"/>
        </w:rPr>
        <w:t xml:space="preserve">social recreation increased by 21 minutes </w:t>
      </w:r>
      <w:r w:rsidR="00091F19">
        <w:rPr>
          <w:rFonts w:ascii="Times New Roman" w:hAnsi="Times New Roman" w:cs="Times New Roman"/>
          <w:sz w:val="24"/>
          <w:szCs w:val="24"/>
          <w:lang w:val="en-GB"/>
        </w:rPr>
        <w:t>and</w:t>
      </w:r>
      <w:r w:rsidR="00F3783A">
        <w:rPr>
          <w:rFonts w:ascii="Times New Roman" w:hAnsi="Times New Roman" w:cs="Times New Roman"/>
          <w:sz w:val="24"/>
          <w:szCs w:val="24"/>
          <w:lang w:val="en-GB"/>
        </w:rPr>
        <w:t xml:space="preserve"> </w:t>
      </w:r>
      <w:r w:rsidR="00DF3EFC">
        <w:rPr>
          <w:rFonts w:ascii="Times New Roman" w:hAnsi="Times New Roman" w:cs="Times New Roman"/>
          <w:sz w:val="24"/>
          <w:szCs w:val="24"/>
          <w:lang w:val="en-GB"/>
        </w:rPr>
        <w:t xml:space="preserve">that in </w:t>
      </w:r>
      <w:r w:rsidR="00F3783A">
        <w:rPr>
          <w:rFonts w:ascii="Times New Roman" w:hAnsi="Times New Roman" w:cs="Times New Roman"/>
          <w:sz w:val="24"/>
          <w:szCs w:val="24"/>
          <w:lang w:val="en-GB"/>
        </w:rPr>
        <w:t>active recreation increased by 25 minutes</w:t>
      </w:r>
      <w:r w:rsidR="00091F19">
        <w:rPr>
          <w:rFonts w:ascii="Times New Roman" w:hAnsi="Times New Roman" w:cs="Times New Roman"/>
          <w:sz w:val="24"/>
          <w:szCs w:val="24"/>
          <w:lang w:val="en-GB"/>
        </w:rPr>
        <w:t>, respectively</w:t>
      </w:r>
      <w:r w:rsidR="00F3783A">
        <w:rPr>
          <w:rFonts w:ascii="Times New Roman" w:hAnsi="Times New Roman" w:cs="Times New Roman"/>
          <w:sz w:val="24"/>
          <w:szCs w:val="24"/>
          <w:lang w:val="en-GB"/>
        </w:rPr>
        <w:t>.</w:t>
      </w:r>
    </w:p>
    <w:p w14:paraId="47276F8E" w14:textId="77777777" w:rsidR="00616A0A" w:rsidRDefault="00103CB9" w:rsidP="003B1AAF">
      <w:pPr>
        <w:spacing w:after="0" w:line="360" w:lineRule="auto"/>
        <w:ind w:firstLine="720"/>
        <w:jc w:val="both"/>
        <w:rPr>
          <w:rFonts w:ascii="Times New Roman" w:hAnsi="Times New Roman" w:cs="Times New Roman"/>
          <w:sz w:val="24"/>
          <w:szCs w:val="24"/>
          <w:lang w:val="en-GB"/>
        </w:rPr>
      </w:pPr>
      <w:r w:rsidRPr="00A559BF">
        <w:rPr>
          <w:rFonts w:ascii="Times New Roman" w:hAnsi="Times New Roman" w:cs="Times New Roman"/>
          <w:sz w:val="24"/>
          <w:szCs w:val="24"/>
          <w:lang w:val="en-GB"/>
        </w:rPr>
        <w:t>Second</w:t>
      </w:r>
      <w:r>
        <w:rPr>
          <w:rFonts w:ascii="Times New Roman" w:hAnsi="Times New Roman" w:cs="Times New Roman"/>
          <w:sz w:val="24"/>
          <w:szCs w:val="24"/>
          <w:lang w:val="en-GB"/>
        </w:rPr>
        <w:t xml:space="preserve">, </w:t>
      </w:r>
      <w:r w:rsidR="00A40508">
        <w:rPr>
          <w:rFonts w:ascii="Times New Roman" w:hAnsi="Times New Roman" w:cs="Times New Roman"/>
          <w:sz w:val="24"/>
          <w:szCs w:val="24"/>
          <w:lang w:val="en-GB"/>
        </w:rPr>
        <w:t xml:space="preserve">upon examining where the additional time for social and recreational activities comes from, </w:t>
      </w:r>
      <w:r w:rsidR="000876F2">
        <w:rPr>
          <w:rFonts w:ascii="Times New Roman" w:hAnsi="Times New Roman" w:cs="Times New Roman"/>
          <w:sz w:val="24"/>
          <w:szCs w:val="24"/>
          <w:lang w:val="en-GB"/>
        </w:rPr>
        <w:t>the MDCEV model</w:t>
      </w:r>
      <w:r w:rsidR="007017D9">
        <w:rPr>
          <w:rFonts w:ascii="Times New Roman" w:hAnsi="Times New Roman" w:cs="Times New Roman"/>
          <w:sz w:val="24"/>
          <w:szCs w:val="24"/>
          <w:lang w:val="en-GB"/>
        </w:rPr>
        <w:t xml:space="preserve"> based on the log-linear regression approach for time budgets</w:t>
      </w:r>
      <w:r w:rsidR="000876F2">
        <w:rPr>
          <w:rFonts w:ascii="Times New Roman" w:hAnsi="Times New Roman" w:cs="Times New Roman"/>
          <w:sz w:val="24"/>
          <w:szCs w:val="24"/>
          <w:lang w:val="en-GB"/>
        </w:rPr>
        <w:t xml:space="preserve"> </w:t>
      </w:r>
      <w:r w:rsidR="004E1980">
        <w:rPr>
          <w:rFonts w:ascii="Times New Roman" w:hAnsi="Times New Roman" w:cs="Times New Roman"/>
          <w:sz w:val="24"/>
          <w:szCs w:val="24"/>
          <w:lang w:val="en-GB"/>
        </w:rPr>
        <w:t>differ</w:t>
      </w:r>
      <w:r w:rsidR="007017D9">
        <w:rPr>
          <w:rFonts w:ascii="Times New Roman" w:hAnsi="Times New Roman" w:cs="Times New Roman"/>
          <w:sz w:val="24"/>
          <w:szCs w:val="24"/>
          <w:lang w:val="en-GB"/>
        </w:rPr>
        <w:t>s</w:t>
      </w:r>
      <w:r w:rsidR="004E1980">
        <w:rPr>
          <w:rFonts w:ascii="Times New Roman" w:hAnsi="Times New Roman" w:cs="Times New Roman"/>
          <w:sz w:val="24"/>
          <w:szCs w:val="24"/>
          <w:lang w:val="en-GB"/>
        </w:rPr>
        <w:t xml:space="preserve"> </w:t>
      </w:r>
      <w:r w:rsidR="00341DAE">
        <w:rPr>
          <w:rFonts w:ascii="Times New Roman" w:hAnsi="Times New Roman" w:cs="Times New Roman"/>
          <w:sz w:val="24"/>
          <w:szCs w:val="24"/>
          <w:lang w:val="en-GB"/>
        </w:rPr>
        <w:t xml:space="preserve">considerably </w:t>
      </w:r>
      <w:r w:rsidR="00C773E8">
        <w:rPr>
          <w:rFonts w:ascii="Times New Roman" w:hAnsi="Times New Roman" w:cs="Times New Roman"/>
          <w:sz w:val="24"/>
          <w:szCs w:val="24"/>
          <w:lang w:val="en-GB"/>
        </w:rPr>
        <w:t>from the other MDCEV models</w:t>
      </w:r>
      <w:r w:rsidR="00861ADB">
        <w:rPr>
          <w:rFonts w:ascii="Times New Roman" w:hAnsi="Times New Roman" w:cs="Times New Roman"/>
          <w:sz w:val="24"/>
          <w:szCs w:val="24"/>
          <w:lang w:val="en-GB"/>
        </w:rPr>
        <w:t xml:space="preserve">. </w:t>
      </w:r>
      <w:r w:rsidR="004F1E03">
        <w:rPr>
          <w:rFonts w:ascii="Times New Roman" w:hAnsi="Times New Roman" w:cs="Times New Roman"/>
          <w:sz w:val="24"/>
          <w:szCs w:val="24"/>
          <w:lang w:val="en-GB"/>
        </w:rPr>
        <w:t>Specifically</w:t>
      </w:r>
      <w:r w:rsidR="00293E9F">
        <w:rPr>
          <w:rFonts w:ascii="Times New Roman" w:hAnsi="Times New Roman" w:cs="Times New Roman"/>
          <w:sz w:val="24"/>
          <w:szCs w:val="24"/>
          <w:lang w:val="en-GB"/>
        </w:rPr>
        <w:t xml:space="preserve">, using estimated OH-ATEs </w:t>
      </w:r>
      <w:r w:rsidR="00F34FB9">
        <w:rPr>
          <w:rFonts w:ascii="Times New Roman" w:hAnsi="Times New Roman" w:cs="Times New Roman"/>
          <w:sz w:val="24"/>
          <w:szCs w:val="24"/>
          <w:lang w:val="en-GB"/>
        </w:rPr>
        <w:t xml:space="preserve">from the log-linear regression </w:t>
      </w:r>
      <w:r w:rsidR="0084242C">
        <w:rPr>
          <w:rFonts w:ascii="Times New Roman" w:hAnsi="Times New Roman" w:cs="Times New Roman"/>
          <w:sz w:val="24"/>
          <w:szCs w:val="24"/>
          <w:lang w:val="en-GB"/>
        </w:rPr>
        <w:t xml:space="preserve">as budgets </w:t>
      </w:r>
      <w:r w:rsidR="00293E9F">
        <w:rPr>
          <w:rFonts w:ascii="Times New Roman" w:hAnsi="Times New Roman" w:cs="Times New Roman"/>
          <w:sz w:val="24"/>
          <w:szCs w:val="24"/>
          <w:lang w:val="en-GB"/>
        </w:rPr>
        <w:t xml:space="preserve">leads to a simple reallocation of the time </w:t>
      </w:r>
      <w:r w:rsidR="00CA07AC">
        <w:rPr>
          <w:rFonts w:ascii="Times New Roman" w:hAnsi="Times New Roman" w:cs="Times New Roman"/>
          <w:sz w:val="24"/>
          <w:szCs w:val="24"/>
          <w:lang w:val="en-GB"/>
        </w:rPr>
        <w:t xml:space="preserve">(i.e., </w:t>
      </w:r>
      <w:r w:rsidR="00216ED7">
        <w:rPr>
          <w:rFonts w:ascii="Times New Roman" w:hAnsi="Times New Roman" w:cs="Times New Roman"/>
          <w:sz w:val="24"/>
          <w:szCs w:val="24"/>
          <w:lang w:val="en-GB"/>
        </w:rPr>
        <w:t xml:space="preserve">the </w:t>
      </w:r>
      <w:r w:rsidR="001A404E">
        <w:rPr>
          <w:rFonts w:ascii="Times New Roman" w:hAnsi="Times New Roman" w:cs="Times New Roman"/>
          <w:sz w:val="24"/>
          <w:szCs w:val="24"/>
          <w:lang w:val="en-GB"/>
        </w:rPr>
        <w:t>estimated</w:t>
      </w:r>
      <w:r w:rsidR="00CA07AC">
        <w:rPr>
          <w:rFonts w:ascii="Times New Roman" w:hAnsi="Times New Roman" w:cs="Times New Roman"/>
          <w:sz w:val="24"/>
          <w:szCs w:val="24"/>
          <w:lang w:val="en-GB"/>
        </w:rPr>
        <w:t xml:space="preserve"> OH-ATE) </w:t>
      </w:r>
      <w:r w:rsidR="00293E9F">
        <w:rPr>
          <w:rFonts w:ascii="Times New Roman" w:hAnsi="Times New Roman" w:cs="Times New Roman"/>
          <w:sz w:val="24"/>
          <w:szCs w:val="24"/>
          <w:lang w:val="en-GB"/>
        </w:rPr>
        <w:t xml:space="preserve">between different activity types. That is, </w:t>
      </w:r>
      <w:r w:rsidR="00673064">
        <w:rPr>
          <w:rFonts w:ascii="Times New Roman" w:hAnsi="Times New Roman" w:cs="Times New Roman"/>
          <w:sz w:val="24"/>
          <w:szCs w:val="24"/>
          <w:lang w:val="en-GB"/>
        </w:rPr>
        <w:t xml:space="preserve">all of </w:t>
      </w:r>
      <w:r w:rsidR="00F9648C">
        <w:rPr>
          <w:rFonts w:ascii="Times New Roman" w:hAnsi="Times New Roman" w:cs="Times New Roman"/>
          <w:sz w:val="24"/>
          <w:szCs w:val="24"/>
          <w:lang w:val="en-GB"/>
        </w:rPr>
        <w:t>the increase in</w:t>
      </w:r>
      <w:r w:rsidR="00293E9F">
        <w:rPr>
          <w:rFonts w:ascii="Times New Roman" w:hAnsi="Times New Roman" w:cs="Times New Roman"/>
          <w:sz w:val="24"/>
          <w:szCs w:val="24"/>
          <w:lang w:val="en-GB"/>
        </w:rPr>
        <w:t xml:space="preserve"> </w:t>
      </w:r>
      <w:r w:rsidR="00454772">
        <w:rPr>
          <w:rFonts w:ascii="Times New Roman" w:hAnsi="Times New Roman" w:cs="Times New Roman"/>
          <w:sz w:val="24"/>
          <w:szCs w:val="24"/>
          <w:lang w:val="en-GB"/>
        </w:rPr>
        <w:t>time allocation to</w:t>
      </w:r>
      <w:r w:rsidR="00293E9F">
        <w:rPr>
          <w:rFonts w:ascii="Times New Roman" w:hAnsi="Times New Roman" w:cs="Times New Roman"/>
          <w:sz w:val="24"/>
          <w:szCs w:val="24"/>
          <w:lang w:val="en-GB"/>
        </w:rPr>
        <w:t xml:space="preserve"> social and recreational activities must </w:t>
      </w:r>
      <w:r w:rsidR="00544094">
        <w:rPr>
          <w:rFonts w:ascii="Times New Roman" w:hAnsi="Times New Roman" w:cs="Times New Roman"/>
          <w:sz w:val="24"/>
          <w:szCs w:val="24"/>
          <w:lang w:val="en-GB"/>
        </w:rPr>
        <w:t>come from</w:t>
      </w:r>
      <w:r w:rsidR="00293E9F">
        <w:rPr>
          <w:rFonts w:ascii="Times New Roman" w:hAnsi="Times New Roman" w:cs="Times New Roman"/>
          <w:sz w:val="24"/>
          <w:szCs w:val="24"/>
          <w:lang w:val="en-GB"/>
        </w:rPr>
        <w:t xml:space="preserve"> a decrease in the time allocation to other activities.</w:t>
      </w:r>
      <w:r w:rsidR="00CE3CF0">
        <w:rPr>
          <w:rFonts w:ascii="Times New Roman" w:hAnsi="Times New Roman" w:cs="Times New Roman"/>
          <w:sz w:val="24"/>
          <w:szCs w:val="24"/>
          <w:lang w:val="en-GB"/>
        </w:rPr>
        <w:t xml:space="preserve"> This is a reason why the predicted increases in the social and recreational activity participation rates are the smallest </w:t>
      </w:r>
      <w:r w:rsidR="00153488">
        <w:rPr>
          <w:rFonts w:ascii="Times New Roman" w:hAnsi="Times New Roman" w:cs="Times New Roman"/>
          <w:sz w:val="24"/>
          <w:szCs w:val="24"/>
          <w:lang w:val="en-GB"/>
        </w:rPr>
        <w:t xml:space="preserve">(and for a smaller percentage of individuals) </w:t>
      </w:r>
      <w:r w:rsidR="00CE3CF0">
        <w:rPr>
          <w:rFonts w:ascii="Times New Roman" w:hAnsi="Times New Roman" w:cs="Times New Roman"/>
          <w:sz w:val="24"/>
          <w:szCs w:val="24"/>
          <w:lang w:val="en-GB"/>
        </w:rPr>
        <w:t xml:space="preserve">for the </w:t>
      </w:r>
      <w:r w:rsidR="001D3D4C">
        <w:rPr>
          <w:rFonts w:ascii="Times New Roman" w:hAnsi="Times New Roman" w:cs="Times New Roman"/>
          <w:sz w:val="24"/>
          <w:szCs w:val="24"/>
          <w:lang w:val="en-GB"/>
        </w:rPr>
        <w:t>log-linear</w:t>
      </w:r>
      <w:r w:rsidR="00CE3CF0">
        <w:rPr>
          <w:rFonts w:ascii="Times New Roman" w:hAnsi="Times New Roman" w:cs="Times New Roman"/>
          <w:sz w:val="24"/>
          <w:szCs w:val="24"/>
          <w:lang w:val="en-GB"/>
        </w:rPr>
        <w:t xml:space="preserve"> regression approach. On the other hand, the stochastic frontier </w:t>
      </w:r>
      <w:r w:rsidR="004614A8">
        <w:rPr>
          <w:rFonts w:ascii="Times New Roman" w:hAnsi="Times New Roman" w:cs="Times New Roman"/>
          <w:sz w:val="24"/>
          <w:szCs w:val="24"/>
          <w:lang w:val="en-GB"/>
        </w:rPr>
        <w:t xml:space="preserve">approach </w:t>
      </w:r>
      <w:r w:rsidR="00B16C6B">
        <w:rPr>
          <w:rFonts w:ascii="Times New Roman" w:hAnsi="Times New Roman" w:cs="Times New Roman"/>
          <w:sz w:val="24"/>
          <w:szCs w:val="24"/>
          <w:lang w:val="en-GB"/>
        </w:rPr>
        <w:t>provide</w:t>
      </w:r>
      <w:r w:rsidR="00804971">
        <w:rPr>
          <w:rFonts w:ascii="Times New Roman" w:hAnsi="Times New Roman" w:cs="Times New Roman"/>
          <w:sz w:val="24"/>
          <w:szCs w:val="24"/>
          <w:lang w:val="en-GB"/>
        </w:rPr>
        <w:t>s</w:t>
      </w:r>
      <w:r w:rsidR="00B16C6B">
        <w:rPr>
          <w:rFonts w:ascii="Times New Roman" w:hAnsi="Times New Roman" w:cs="Times New Roman"/>
          <w:sz w:val="24"/>
          <w:szCs w:val="24"/>
          <w:lang w:val="en-GB"/>
        </w:rPr>
        <w:t xml:space="preserve"> a </w:t>
      </w:r>
      <w:r w:rsidR="00B16C6B">
        <w:rPr>
          <w:rFonts w:ascii="Times New Roman" w:hAnsi="Times New Roman" w:cs="Times New Roman"/>
          <w:sz w:val="24"/>
          <w:szCs w:val="24"/>
          <w:lang w:val="en-GB"/>
        </w:rPr>
        <w:lastRenderedPageBreak/>
        <w:t xml:space="preserve">“buffer” in the form of an unspent time alternative from where the additional time for social and </w:t>
      </w:r>
      <w:r w:rsidR="00820029">
        <w:rPr>
          <w:rFonts w:ascii="Times New Roman" w:hAnsi="Times New Roman" w:cs="Times New Roman"/>
          <w:sz w:val="24"/>
          <w:szCs w:val="24"/>
          <w:lang w:val="en-GB"/>
        </w:rPr>
        <w:t xml:space="preserve">active </w:t>
      </w:r>
      <w:r w:rsidR="00B16C6B">
        <w:rPr>
          <w:rFonts w:ascii="Times New Roman" w:hAnsi="Times New Roman" w:cs="Times New Roman"/>
          <w:sz w:val="24"/>
          <w:szCs w:val="24"/>
          <w:lang w:val="en-GB"/>
        </w:rPr>
        <w:t xml:space="preserve">recreational pursuits can </w:t>
      </w:r>
      <w:r w:rsidR="00674811">
        <w:rPr>
          <w:rFonts w:ascii="Times New Roman" w:hAnsi="Times New Roman" w:cs="Times New Roman"/>
          <w:sz w:val="24"/>
          <w:szCs w:val="24"/>
          <w:lang w:val="en-GB"/>
        </w:rPr>
        <w:t>be drawn</w:t>
      </w:r>
      <w:r w:rsidR="00B16C6B">
        <w:rPr>
          <w:rFonts w:ascii="Times New Roman" w:hAnsi="Times New Roman" w:cs="Times New Roman"/>
          <w:sz w:val="24"/>
          <w:szCs w:val="24"/>
          <w:lang w:val="en-GB"/>
        </w:rPr>
        <w:t>.</w:t>
      </w:r>
      <w:r w:rsidR="000A6F51">
        <w:rPr>
          <w:rFonts w:ascii="Times New Roman" w:hAnsi="Times New Roman" w:cs="Times New Roman"/>
          <w:sz w:val="24"/>
          <w:szCs w:val="24"/>
          <w:lang w:val="en-GB"/>
        </w:rPr>
        <w:t xml:space="preserve"> </w:t>
      </w:r>
      <w:r w:rsidR="00DA4CAC">
        <w:rPr>
          <w:rFonts w:ascii="Times New Roman" w:hAnsi="Times New Roman" w:cs="Times New Roman"/>
          <w:sz w:val="24"/>
          <w:szCs w:val="24"/>
          <w:lang w:val="en-GB"/>
        </w:rPr>
        <w:t>Therefore,</w:t>
      </w:r>
      <w:r w:rsidR="006118C0">
        <w:rPr>
          <w:rFonts w:ascii="Times New Roman" w:hAnsi="Times New Roman" w:cs="Times New Roman"/>
          <w:sz w:val="24"/>
          <w:szCs w:val="24"/>
          <w:lang w:val="en-GB"/>
        </w:rPr>
        <w:t xml:space="preserve"> the increase in the time allocation to social and </w:t>
      </w:r>
      <w:r w:rsidR="00CE53DF">
        <w:rPr>
          <w:rFonts w:ascii="Times New Roman" w:hAnsi="Times New Roman" w:cs="Times New Roman"/>
          <w:sz w:val="24"/>
          <w:szCs w:val="24"/>
          <w:lang w:val="en-GB"/>
        </w:rPr>
        <w:t xml:space="preserve">active </w:t>
      </w:r>
      <w:r w:rsidR="006118C0">
        <w:rPr>
          <w:rFonts w:ascii="Times New Roman" w:hAnsi="Times New Roman" w:cs="Times New Roman"/>
          <w:sz w:val="24"/>
          <w:szCs w:val="24"/>
          <w:lang w:val="en-GB"/>
        </w:rPr>
        <w:t xml:space="preserve">recreational activities comes </w:t>
      </w:r>
      <w:r w:rsidR="000F5199">
        <w:rPr>
          <w:rFonts w:ascii="Times New Roman" w:hAnsi="Times New Roman" w:cs="Times New Roman"/>
          <w:sz w:val="24"/>
          <w:szCs w:val="24"/>
          <w:lang w:val="en-GB"/>
        </w:rPr>
        <w:t>partly</w:t>
      </w:r>
      <w:r w:rsidR="006118C0">
        <w:rPr>
          <w:rFonts w:ascii="Times New Roman" w:hAnsi="Times New Roman" w:cs="Times New Roman"/>
          <w:sz w:val="24"/>
          <w:szCs w:val="24"/>
          <w:lang w:val="en-GB"/>
        </w:rPr>
        <w:t xml:space="preserve"> from a reduction in the “unspent time” </w:t>
      </w:r>
      <w:r w:rsidR="00DD585C">
        <w:rPr>
          <w:rFonts w:ascii="Times New Roman" w:hAnsi="Times New Roman" w:cs="Times New Roman"/>
          <w:sz w:val="24"/>
          <w:szCs w:val="24"/>
          <w:lang w:val="en-GB"/>
        </w:rPr>
        <w:t>and partly</w:t>
      </w:r>
      <w:r w:rsidR="006118C0">
        <w:rPr>
          <w:rFonts w:ascii="Times New Roman" w:hAnsi="Times New Roman" w:cs="Times New Roman"/>
          <w:sz w:val="24"/>
          <w:szCs w:val="24"/>
          <w:lang w:val="en-GB"/>
        </w:rPr>
        <w:t xml:space="preserve"> from other OH activities. </w:t>
      </w:r>
      <w:r w:rsidR="000A6F51">
        <w:rPr>
          <w:rFonts w:ascii="Times New Roman" w:hAnsi="Times New Roman" w:cs="Times New Roman"/>
          <w:sz w:val="24"/>
          <w:szCs w:val="24"/>
          <w:lang w:val="en-GB"/>
        </w:rPr>
        <w:t xml:space="preserve">This reflects an overall increase in the </w:t>
      </w:r>
      <w:r w:rsidR="00B63428">
        <w:rPr>
          <w:rFonts w:ascii="Times New Roman" w:hAnsi="Times New Roman" w:cs="Times New Roman"/>
          <w:sz w:val="24"/>
          <w:szCs w:val="24"/>
          <w:lang w:val="en-GB"/>
        </w:rPr>
        <w:t xml:space="preserve">total </w:t>
      </w:r>
      <w:r w:rsidR="000A6F51">
        <w:rPr>
          <w:rFonts w:ascii="Times New Roman" w:hAnsi="Times New Roman" w:cs="Times New Roman"/>
          <w:sz w:val="24"/>
          <w:szCs w:val="24"/>
          <w:lang w:val="en-GB"/>
        </w:rPr>
        <w:t xml:space="preserve">OH activity expenditure </w:t>
      </w:r>
      <w:r w:rsidR="00AD19B1">
        <w:rPr>
          <w:rFonts w:ascii="Times New Roman" w:hAnsi="Times New Roman" w:cs="Times New Roman"/>
          <w:sz w:val="24"/>
          <w:szCs w:val="24"/>
          <w:lang w:val="en-GB"/>
        </w:rPr>
        <w:t xml:space="preserve">(OH-ATE) </w:t>
      </w:r>
      <w:r w:rsidR="000A6F51">
        <w:rPr>
          <w:rFonts w:ascii="Times New Roman" w:hAnsi="Times New Roman" w:cs="Times New Roman"/>
          <w:sz w:val="24"/>
          <w:szCs w:val="24"/>
          <w:lang w:val="en-GB"/>
        </w:rPr>
        <w:t xml:space="preserve">than a mere reallocation of </w:t>
      </w:r>
      <w:r w:rsidR="00810F58">
        <w:rPr>
          <w:rFonts w:ascii="Times New Roman" w:hAnsi="Times New Roman" w:cs="Times New Roman"/>
          <w:sz w:val="24"/>
          <w:szCs w:val="24"/>
          <w:lang w:val="en-GB"/>
        </w:rPr>
        <w:t xml:space="preserve">the </w:t>
      </w:r>
      <w:r w:rsidR="004A6663">
        <w:rPr>
          <w:rFonts w:ascii="Times New Roman" w:hAnsi="Times New Roman" w:cs="Times New Roman"/>
          <w:sz w:val="24"/>
          <w:szCs w:val="24"/>
          <w:lang w:val="en-GB"/>
        </w:rPr>
        <w:t xml:space="preserve">base-case </w:t>
      </w:r>
      <w:r w:rsidR="00810F58">
        <w:rPr>
          <w:rFonts w:ascii="Times New Roman" w:hAnsi="Times New Roman" w:cs="Times New Roman"/>
          <w:sz w:val="24"/>
          <w:szCs w:val="24"/>
          <w:lang w:val="en-GB"/>
        </w:rPr>
        <w:t>OH-ATE</w:t>
      </w:r>
      <w:r w:rsidR="000A6F51">
        <w:rPr>
          <w:rFonts w:ascii="Times New Roman" w:hAnsi="Times New Roman" w:cs="Times New Roman"/>
          <w:sz w:val="24"/>
          <w:szCs w:val="24"/>
          <w:lang w:val="en-GB"/>
        </w:rPr>
        <w:t xml:space="preserve">. </w:t>
      </w:r>
      <w:r w:rsidR="00EF75EF">
        <w:rPr>
          <w:rFonts w:ascii="Times New Roman" w:hAnsi="Times New Roman" w:cs="Times New Roman"/>
          <w:sz w:val="24"/>
          <w:szCs w:val="24"/>
          <w:lang w:val="en-GB"/>
        </w:rPr>
        <w:t xml:space="preserve">Such an </w:t>
      </w:r>
      <w:r w:rsidR="00FD21C2">
        <w:rPr>
          <w:rFonts w:ascii="Times New Roman" w:hAnsi="Times New Roman" w:cs="Times New Roman"/>
          <w:sz w:val="24"/>
          <w:szCs w:val="24"/>
          <w:lang w:val="en-GB"/>
        </w:rPr>
        <w:t xml:space="preserve">increase in the </w:t>
      </w:r>
      <w:r w:rsidR="00B63428">
        <w:rPr>
          <w:rFonts w:ascii="Times New Roman" w:hAnsi="Times New Roman" w:cs="Times New Roman"/>
          <w:sz w:val="24"/>
          <w:szCs w:val="24"/>
          <w:lang w:val="en-GB"/>
        </w:rPr>
        <w:t xml:space="preserve">total </w:t>
      </w:r>
      <w:r w:rsidR="00FD21C2">
        <w:rPr>
          <w:rFonts w:ascii="Times New Roman" w:hAnsi="Times New Roman" w:cs="Times New Roman"/>
          <w:sz w:val="24"/>
          <w:szCs w:val="24"/>
          <w:lang w:val="en-GB"/>
        </w:rPr>
        <w:t xml:space="preserve">OH-ATE can be measured by the decrease in the time allocated for the “unspent time” alternative; for example, </w:t>
      </w:r>
      <w:r w:rsidR="00EA5446">
        <w:rPr>
          <w:rFonts w:ascii="Times New Roman" w:hAnsi="Times New Roman" w:cs="Times New Roman"/>
          <w:sz w:val="24"/>
          <w:szCs w:val="24"/>
          <w:lang w:val="en-GB"/>
        </w:rPr>
        <w:t xml:space="preserve">an average of </w:t>
      </w:r>
      <w:r w:rsidR="00FD21C2">
        <w:rPr>
          <w:rFonts w:ascii="Times New Roman" w:hAnsi="Times New Roman" w:cs="Times New Roman"/>
          <w:sz w:val="24"/>
          <w:szCs w:val="24"/>
          <w:lang w:val="en-GB"/>
        </w:rPr>
        <w:t>21 minutes for the stochastic frontier approach.</w:t>
      </w:r>
      <w:r w:rsidR="00AE4AB6">
        <w:rPr>
          <w:rFonts w:ascii="Times New Roman" w:hAnsi="Times New Roman" w:cs="Times New Roman"/>
          <w:sz w:val="24"/>
          <w:szCs w:val="24"/>
          <w:lang w:val="en-GB"/>
        </w:rPr>
        <w:t xml:space="preserve"> </w:t>
      </w:r>
      <w:r w:rsidR="00D031D5">
        <w:rPr>
          <w:rFonts w:ascii="Times New Roman" w:hAnsi="Times New Roman" w:cs="Times New Roman"/>
          <w:sz w:val="24"/>
          <w:szCs w:val="24"/>
          <w:lang w:val="en-GB"/>
        </w:rPr>
        <w:t>Intuitively speaking, i</w:t>
      </w:r>
      <w:r w:rsidR="000A6F51">
        <w:rPr>
          <w:rFonts w:ascii="Times New Roman" w:hAnsi="Times New Roman" w:cs="Times New Roman"/>
          <w:sz w:val="24"/>
          <w:szCs w:val="24"/>
          <w:lang w:val="en-GB"/>
        </w:rPr>
        <w:t xml:space="preserve">t is reasonable to expect that an increase in accessibility to recreational land </w:t>
      </w:r>
      <w:r w:rsidR="00926D7E">
        <w:rPr>
          <w:rFonts w:ascii="Times New Roman" w:hAnsi="Times New Roman" w:cs="Times New Roman"/>
          <w:sz w:val="24"/>
          <w:szCs w:val="24"/>
          <w:lang w:val="en-GB"/>
        </w:rPr>
        <w:t>would</w:t>
      </w:r>
      <w:r w:rsidR="000A6F51">
        <w:rPr>
          <w:rFonts w:ascii="Times New Roman" w:hAnsi="Times New Roman" w:cs="Times New Roman"/>
          <w:sz w:val="24"/>
          <w:szCs w:val="24"/>
          <w:lang w:val="en-GB"/>
        </w:rPr>
        <w:t xml:space="preserve"> lead to an increase in social and active recreation activity and there by an overall increase in OH activity time among non-workers</w:t>
      </w:r>
      <w:r w:rsidR="00DB68F3">
        <w:rPr>
          <w:rFonts w:ascii="Times New Roman" w:hAnsi="Times New Roman" w:cs="Times New Roman"/>
          <w:sz w:val="24"/>
          <w:szCs w:val="24"/>
          <w:lang w:val="en-GB"/>
        </w:rPr>
        <w:t xml:space="preserve">, as opposed to </w:t>
      </w:r>
      <w:r w:rsidR="00BC64F8">
        <w:rPr>
          <w:rFonts w:ascii="Times New Roman" w:hAnsi="Times New Roman" w:cs="Times New Roman"/>
          <w:sz w:val="24"/>
          <w:szCs w:val="24"/>
          <w:lang w:val="en-GB"/>
        </w:rPr>
        <w:t>a mere realloca</w:t>
      </w:r>
      <w:r w:rsidR="002F00C6">
        <w:rPr>
          <w:rFonts w:ascii="Times New Roman" w:hAnsi="Times New Roman" w:cs="Times New Roman"/>
          <w:sz w:val="24"/>
          <w:szCs w:val="24"/>
          <w:lang w:val="en-GB"/>
        </w:rPr>
        <w:t>tion of time across different OH</w:t>
      </w:r>
      <w:r w:rsidR="00BC64F8">
        <w:rPr>
          <w:rFonts w:ascii="Times New Roman" w:hAnsi="Times New Roman" w:cs="Times New Roman"/>
          <w:sz w:val="24"/>
          <w:szCs w:val="24"/>
          <w:lang w:val="en-GB"/>
        </w:rPr>
        <w:t xml:space="preserve"> activities</w:t>
      </w:r>
      <w:r w:rsidR="000A6F51">
        <w:rPr>
          <w:rFonts w:ascii="Times New Roman" w:hAnsi="Times New Roman" w:cs="Times New Roman"/>
          <w:sz w:val="24"/>
          <w:szCs w:val="24"/>
          <w:lang w:val="en-GB"/>
        </w:rPr>
        <w:t>.</w:t>
      </w:r>
      <w:r w:rsidR="00113726">
        <w:rPr>
          <w:rFonts w:ascii="Times New Roman" w:hAnsi="Times New Roman" w:cs="Times New Roman"/>
          <w:sz w:val="24"/>
          <w:szCs w:val="24"/>
          <w:lang w:val="en-GB"/>
        </w:rPr>
        <w:t xml:space="preserve"> This demonstrates the value of the stochastic frontier approach in </w:t>
      </w:r>
      <w:r w:rsidR="00B40165">
        <w:rPr>
          <w:rFonts w:ascii="Times New Roman" w:hAnsi="Times New Roman" w:cs="Times New Roman"/>
          <w:sz w:val="24"/>
          <w:szCs w:val="24"/>
          <w:lang w:val="en-GB"/>
        </w:rPr>
        <w:t>allowing</w:t>
      </w:r>
      <w:r w:rsidR="00113726">
        <w:rPr>
          <w:rFonts w:ascii="Times New Roman" w:hAnsi="Times New Roman" w:cs="Times New Roman"/>
          <w:sz w:val="24"/>
          <w:szCs w:val="24"/>
          <w:lang w:val="en-GB"/>
        </w:rPr>
        <w:t xml:space="preserve"> more reasonable effects of changes in </w:t>
      </w:r>
      <w:r w:rsidR="00DF5A7D">
        <w:rPr>
          <w:rFonts w:ascii="Times New Roman" w:hAnsi="Times New Roman" w:cs="Times New Roman"/>
          <w:sz w:val="24"/>
          <w:szCs w:val="24"/>
          <w:lang w:val="en-GB"/>
        </w:rPr>
        <w:t xml:space="preserve">alternative-specific </w:t>
      </w:r>
      <w:r w:rsidR="00113726">
        <w:rPr>
          <w:rFonts w:ascii="Times New Roman" w:hAnsi="Times New Roman" w:cs="Times New Roman"/>
          <w:sz w:val="24"/>
          <w:szCs w:val="24"/>
          <w:lang w:val="en-GB"/>
        </w:rPr>
        <w:t>explanatory variables in the MDCEV model.</w:t>
      </w:r>
    </w:p>
    <w:p w14:paraId="4EEF74B9" w14:textId="77777777" w:rsidR="00403584" w:rsidRDefault="00616A0A" w:rsidP="003B1AAF">
      <w:pPr>
        <w:spacing w:after="0" w:line="360" w:lineRule="auto"/>
        <w:ind w:firstLine="720"/>
        <w:jc w:val="both"/>
        <w:rPr>
          <w:rFonts w:ascii="Times New Roman" w:hAnsi="Times New Roman" w:cs="Times New Roman"/>
          <w:sz w:val="24"/>
          <w:szCs w:val="24"/>
          <w:lang w:val="en-GB"/>
        </w:rPr>
      </w:pPr>
      <w:r w:rsidRPr="00A559BF">
        <w:rPr>
          <w:rFonts w:ascii="Times New Roman" w:hAnsi="Times New Roman" w:cs="Times New Roman"/>
          <w:sz w:val="24"/>
          <w:szCs w:val="24"/>
          <w:lang w:val="en-GB"/>
        </w:rPr>
        <w:t>Third</w:t>
      </w:r>
      <w:r>
        <w:rPr>
          <w:rFonts w:ascii="Times New Roman" w:hAnsi="Times New Roman" w:cs="Times New Roman"/>
          <w:sz w:val="24"/>
          <w:szCs w:val="24"/>
          <w:lang w:val="en-GB"/>
        </w:rPr>
        <w:t>, s</w:t>
      </w:r>
      <w:r w:rsidR="00313219">
        <w:rPr>
          <w:rFonts w:ascii="Times New Roman" w:hAnsi="Times New Roman" w:cs="Times New Roman"/>
          <w:sz w:val="24"/>
          <w:szCs w:val="24"/>
          <w:lang w:val="en-GB"/>
        </w:rPr>
        <w:t xml:space="preserve">imilar to the stochastic frontier approach, </w:t>
      </w:r>
      <w:r w:rsidR="0082175D">
        <w:rPr>
          <w:rFonts w:ascii="Times New Roman" w:hAnsi="Times New Roman" w:cs="Times New Roman"/>
          <w:sz w:val="24"/>
          <w:szCs w:val="24"/>
          <w:lang w:val="en-GB"/>
        </w:rPr>
        <w:t xml:space="preserve">other approaches that </w:t>
      </w:r>
      <w:r w:rsidR="007D1AD6">
        <w:rPr>
          <w:rFonts w:ascii="Times New Roman" w:hAnsi="Times New Roman" w:cs="Times New Roman"/>
          <w:sz w:val="24"/>
          <w:szCs w:val="24"/>
          <w:lang w:val="en-GB"/>
        </w:rPr>
        <w:t>assum</w:t>
      </w:r>
      <w:r w:rsidR="0082175D">
        <w:rPr>
          <w:rFonts w:ascii="Times New Roman" w:hAnsi="Times New Roman" w:cs="Times New Roman"/>
          <w:sz w:val="24"/>
          <w:szCs w:val="24"/>
          <w:lang w:val="en-GB"/>
        </w:rPr>
        <w:t>e</w:t>
      </w:r>
      <w:r w:rsidR="007D1AD6">
        <w:rPr>
          <w:rFonts w:ascii="Times New Roman" w:hAnsi="Times New Roman" w:cs="Times New Roman"/>
          <w:sz w:val="24"/>
          <w:szCs w:val="24"/>
          <w:lang w:val="en-GB"/>
        </w:rPr>
        <w:t xml:space="preserve"> an arbitrary budget greater than observed OH-ATEs also allow a “buffer” alternative</w:t>
      </w:r>
      <w:r w:rsidR="002E0810">
        <w:rPr>
          <w:rFonts w:ascii="Times New Roman" w:hAnsi="Times New Roman" w:cs="Times New Roman"/>
          <w:sz w:val="24"/>
          <w:szCs w:val="24"/>
          <w:lang w:val="en-GB"/>
        </w:rPr>
        <w:t xml:space="preserve">. In fact, </w:t>
      </w:r>
      <w:r w:rsidR="00C044D4">
        <w:rPr>
          <w:rFonts w:ascii="Times New Roman" w:hAnsi="Times New Roman" w:cs="Times New Roman"/>
          <w:sz w:val="24"/>
          <w:szCs w:val="24"/>
          <w:lang w:val="en-GB"/>
        </w:rPr>
        <w:t xml:space="preserve">the policy forecasts from </w:t>
      </w:r>
      <w:r w:rsidR="002E0810">
        <w:rPr>
          <w:rFonts w:ascii="Times New Roman" w:hAnsi="Times New Roman" w:cs="Times New Roman"/>
          <w:sz w:val="24"/>
          <w:szCs w:val="24"/>
          <w:lang w:val="en-GB"/>
        </w:rPr>
        <w:t>all these approaches</w:t>
      </w:r>
      <w:r w:rsidR="007D1AD6">
        <w:rPr>
          <w:rFonts w:ascii="Times New Roman" w:hAnsi="Times New Roman" w:cs="Times New Roman"/>
          <w:sz w:val="24"/>
          <w:szCs w:val="24"/>
          <w:lang w:val="en-GB"/>
        </w:rPr>
        <w:t xml:space="preserve"> </w:t>
      </w:r>
      <w:r w:rsidR="00C044D4">
        <w:rPr>
          <w:rFonts w:ascii="Times New Roman" w:hAnsi="Times New Roman" w:cs="Times New Roman"/>
          <w:sz w:val="24"/>
          <w:szCs w:val="24"/>
          <w:lang w:val="en-GB"/>
        </w:rPr>
        <w:t>are</w:t>
      </w:r>
      <w:r w:rsidR="007D1AD6">
        <w:rPr>
          <w:rFonts w:ascii="Times New Roman" w:hAnsi="Times New Roman" w:cs="Times New Roman"/>
          <w:sz w:val="24"/>
          <w:szCs w:val="24"/>
          <w:lang w:val="en-GB"/>
        </w:rPr>
        <w:t xml:space="preserve"> similar </w:t>
      </w:r>
      <w:r w:rsidR="00C044D4">
        <w:rPr>
          <w:rFonts w:ascii="Times New Roman" w:hAnsi="Times New Roman" w:cs="Times New Roman"/>
          <w:sz w:val="24"/>
          <w:szCs w:val="24"/>
          <w:lang w:val="en-GB"/>
        </w:rPr>
        <w:t xml:space="preserve">to </w:t>
      </w:r>
      <w:r w:rsidR="004D121B">
        <w:rPr>
          <w:rFonts w:ascii="Times New Roman" w:hAnsi="Times New Roman" w:cs="Times New Roman"/>
          <w:sz w:val="24"/>
          <w:szCs w:val="24"/>
          <w:lang w:val="en-GB"/>
        </w:rPr>
        <w:t xml:space="preserve">(albeit slightly higher than) </w:t>
      </w:r>
      <w:r w:rsidR="00C044D4">
        <w:rPr>
          <w:rFonts w:ascii="Times New Roman" w:hAnsi="Times New Roman" w:cs="Times New Roman"/>
          <w:sz w:val="24"/>
          <w:szCs w:val="24"/>
          <w:lang w:val="en-GB"/>
        </w:rPr>
        <w:t>those from the</w:t>
      </w:r>
      <w:r w:rsidR="004B2C7F">
        <w:rPr>
          <w:rFonts w:ascii="Times New Roman" w:hAnsi="Times New Roman" w:cs="Times New Roman"/>
          <w:sz w:val="24"/>
          <w:szCs w:val="24"/>
          <w:lang w:val="en-GB"/>
        </w:rPr>
        <w:t xml:space="preserve"> stochastic frontier approach</w:t>
      </w:r>
      <w:r w:rsidR="0011745E">
        <w:rPr>
          <w:rFonts w:ascii="Times New Roman" w:hAnsi="Times New Roman" w:cs="Times New Roman"/>
          <w:sz w:val="24"/>
          <w:szCs w:val="24"/>
          <w:lang w:val="en-GB"/>
        </w:rPr>
        <w:t>. But recall</w:t>
      </w:r>
      <w:r w:rsidR="00800CDA">
        <w:rPr>
          <w:rFonts w:ascii="Times New Roman" w:hAnsi="Times New Roman" w:cs="Times New Roman"/>
          <w:sz w:val="24"/>
          <w:szCs w:val="24"/>
          <w:lang w:val="en-GB"/>
        </w:rPr>
        <w:t xml:space="preserve"> that their base-</w:t>
      </w:r>
      <w:r w:rsidR="007D1AD6">
        <w:rPr>
          <w:rFonts w:ascii="Times New Roman" w:hAnsi="Times New Roman" w:cs="Times New Roman"/>
          <w:sz w:val="24"/>
          <w:szCs w:val="24"/>
          <w:lang w:val="en-GB"/>
        </w:rPr>
        <w:t xml:space="preserve">case predictions </w:t>
      </w:r>
      <w:r w:rsidR="00C01695">
        <w:rPr>
          <w:rFonts w:ascii="Times New Roman" w:hAnsi="Times New Roman" w:cs="Times New Roman"/>
          <w:sz w:val="24"/>
          <w:szCs w:val="24"/>
          <w:lang w:val="en-GB"/>
        </w:rPr>
        <w:t xml:space="preserve">(against observed time-use patterns) </w:t>
      </w:r>
      <w:r w:rsidR="007D1AD6">
        <w:rPr>
          <w:rFonts w:ascii="Times New Roman" w:hAnsi="Times New Roman" w:cs="Times New Roman"/>
          <w:sz w:val="24"/>
          <w:szCs w:val="24"/>
          <w:lang w:val="en-GB"/>
        </w:rPr>
        <w:t>were inferior compared to the stochastic frontier approach.</w:t>
      </w:r>
      <w:r w:rsidR="007C044B">
        <w:rPr>
          <w:rFonts w:ascii="Times New Roman" w:hAnsi="Times New Roman" w:cs="Times New Roman"/>
          <w:sz w:val="24"/>
          <w:szCs w:val="24"/>
          <w:lang w:val="en-GB"/>
        </w:rPr>
        <w:t xml:space="preserve"> </w:t>
      </w:r>
      <w:r w:rsidR="001808DE">
        <w:rPr>
          <w:rFonts w:ascii="Times New Roman" w:hAnsi="Times New Roman" w:cs="Times New Roman"/>
          <w:sz w:val="24"/>
          <w:szCs w:val="24"/>
          <w:lang w:val="en-GB"/>
        </w:rPr>
        <w:t xml:space="preserve">Therefore, it might be better to </w:t>
      </w:r>
      <w:r w:rsidR="00DF75BF">
        <w:rPr>
          <w:rFonts w:ascii="Times New Roman" w:hAnsi="Times New Roman" w:cs="Times New Roman"/>
          <w:sz w:val="24"/>
          <w:szCs w:val="24"/>
          <w:lang w:val="en-GB"/>
        </w:rPr>
        <w:t xml:space="preserve">use the stochastic frontier approach </w:t>
      </w:r>
      <w:r w:rsidR="00141265">
        <w:rPr>
          <w:rFonts w:ascii="Times New Roman" w:hAnsi="Times New Roman" w:cs="Times New Roman"/>
          <w:sz w:val="24"/>
          <w:szCs w:val="24"/>
          <w:lang w:val="en-GB"/>
        </w:rPr>
        <w:t>than making arbitrary assumptions on the time budgets.</w:t>
      </w:r>
    </w:p>
    <w:p w14:paraId="535DCAC0" w14:textId="77777777" w:rsidR="00732C94" w:rsidRDefault="00732C94" w:rsidP="003B1AAF">
      <w:pPr>
        <w:spacing w:after="0" w:line="360" w:lineRule="auto"/>
        <w:ind w:firstLine="720"/>
        <w:jc w:val="both"/>
        <w:rPr>
          <w:rFonts w:ascii="Times New Roman" w:hAnsi="Times New Roman" w:cs="Times New Roman"/>
          <w:sz w:val="24"/>
          <w:szCs w:val="24"/>
          <w:lang w:val="en-GB"/>
        </w:rPr>
      </w:pPr>
    </w:p>
    <w:p w14:paraId="50381705" w14:textId="77777777" w:rsidR="007B2431" w:rsidRPr="00324863" w:rsidRDefault="008A2A00" w:rsidP="006F77D4">
      <w:pPr>
        <w:spacing w:after="0" w:line="360" w:lineRule="auto"/>
        <w:jc w:val="both"/>
        <w:rPr>
          <w:rFonts w:ascii="Times New Roman" w:hAnsi="Times New Roman" w:cs="Times New Roman"/>
          <w:b/>
          <w:sz w:val="24"/>
          <w:szCs w:val="24"/>
          <w:lang w:val="en-GB"/>
        </w:rPr>
      </w:pPr>
      <w:r w:rsidRPr="00324863">
        <w:rPr>
          <w:rFonts w:ascii="Times New Roman" w:hAnsi="Times New Roman" w:cs="Times New Roman"/>
          <w:b/>
          <w:sz w:val="24"/>
          <w:szCs w:val="24"/>
          <w:lang w:val="en-GB"/>
        </w:rPr>
        <w:t>5</w:t>
      </w:r>
      <w:r w:rsidR="006D1EBE">
        <w:rPr>
          <w:rFonts w:ascii="Times New Roman" w:hAnsi="Times New Roman" w:cs="Times New Roman"/>
          <w:b/>
          <w:sz w:val="24"/>
          <w:szCs w:val="24"/>
          <w:lang w:val="en-GB"/>
        </w:rPr>
        <w:t xml:space="preserve"> SUMMARY AND CONCLUSIONS</w:t>
      </w:r>
    </w:p>
    <w:p w14:paraId="12D7EA8B" w14:textId="774E82AB" w:rsidR="00665916" w:rsidRDefault="00CD033B" w:rsidP="006F77D4">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This paper </w:t>
      </w:r>
      <w:r w:rsidR="00171C0B">
        <w:rPr>
          <w:rFonts w:ascii="Times New Roman" w:hAnsi="Times New Roman" w:cs="Times New Roman"/>
          <w:sz w:val="24"/>
          <w:szCs w:val="24"/>
        </w:rPr>
        <w:t>presents</w:t>
      </w:r>
      <w:r>
        <w:rPr>
          <w:rFonts w:ascii="Times New Roman" w:hAnsi="Times New Roman" w:cs="Times New Roman"/>
          <w:sz w:val="24"/>
          <w:szCs w:val="24"/>
        </w:rPr>
        <w:t xml:space="preserve"> a stochastic frontier </w:t>
      </w:r>
      <w:r>
        <w:rPr>
          <w:rFonts w:ascii="Times New Roman" w:eastAsia="Times New Roman" w:hAnsi="Times New Roman" w:cs="Times New Roman"/>
          <w:sz w:val="24"/>
          <w:szCs w:val="24"/>
        </w:rPr>
        <w:t xml:space="preserve">approach to estimate budgets for the multiple discrete-continuous extreme value (MDCEV) model. </w:t>
      </w:r>
      <w:r w:rsidR="00BD4A80">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approach is useful </w:t>
      </w:r>
      <w:r w:rsidR="00AB49F0">
        <w:rPr>
          <w:rFonts w:ascii="Times New Roman" w:eastAsia="Times New Roman" w:hAnsi="Times New Roman" w:cs="Times New Roman"/>
          <w:sz w:val="24"/>
          <w:szCs w:val="24"/>
        </w:rPr>
        <w:t xml:space="preserve">when the underlying time and/or money budgets driving a choice situation are unobserved, but only the expenditures on the choice alternatives of interest are observed. </w:t>
      </w:r>
      <w:r>
        <w:rPr>
          <w:rFonts w:ascii="Times New Roman" w:eastAsia="Times New Roman" w:hAnsi="Times New Roman" w:cs="Times New Roman"/>
          <w:sz w:val="24"/>
          <w:szCs w:val="24"/>
        </w:rPr>
        <w:t xml:space="preserve">Most MDCEV applications hitherto used the observed total expenditure </w:t>
      </w:r>
      <w:r w:rsidR="00AB49F0">
        <w:rPr>
          <w:rFonts w:ascii="Times New Roman" w:eastAsia="Times New Roman" w:hAnsi="Times New Roman" w:cs="Times New Roman"/>
          <w:sz w:val="24"/>
          <w:szCs w:val="24"/>
        </w:rPr>
        <w:t>on the choice alternatives</w:t>
      </w:r>
      <w:r>
        <w:rPr>
          <w:rFonts w:ascii="Times New Roman" w:eastAsia="Times New Roman" w:hAnsi="Times New Roman" w:cs="Times New Roman"/>
          <w:sz w:val="24"/>
          <w:szCs w:val="24"/>
        </w:rPr>
        <w:t xml:space="preserve"> as the budget to model the </w:t>
      </w:r>
      <w:r w:rsidR="00A507A2">
        <w:rPr>
          <w:rFonts w:ascii="Times New Roman" w:eastAsia="Times New Roman" w:hAnsi="Times New Roman" w:cs="Times New Roman"/>
          <w:sz w:val="24"/>
          <w:szCs w:val="24"/>
        </w:rPr>
        <w:t xml:space="preserve">pattern of </w:t>
      </w:r>
      <w:r>
        <w:rPr>
          <w:rFonts w:ascii="Times New Roman" w:eastAsia="Times New Roman" w:hAnsi="Times New Roman" w:cs="Times New Roman"/>
          <w:sz w:val="24"/>
          <w:szCs w:val="24"/>
        </w:rPr>
        <w:t>expenditure allocat</w:t>
      </w:r>
      <w:r w:rsidR="00A507A2">
        <w:rPr>
          <w:rFonts w:ascii="Times New Roman" w:eastAsia="Times New Roman" w:hAnsi="Times New Roman" w:cs="Times New Roman"/>
          <w:sz w:val="24"/>
          <w:szCs w:val="24"/>
        </w:rPr>
        <w:t>ion</w:t>
      </w:r>
      <w:r>
        <w:rPr>
          <w:rFonts w:ascii="Times New Roman" w:eastAsia="Times New Roman" w:hAnsi="Times New Roman" w:cs="Times New Roman"/>
          <w:sz w:val="24"/>
          <w:szCs w:val="24"/>
        </w:rPr>
        <w:t xml:space="preserve"> among different choice alternatives. This does not allow the possibility that changes in choice alternative attributes can lead to changes in the total expenditure, but only allows a reallocation of the observed total expenditure among the </w:t>
      </w:r>
      <w:r w:rsidR="00FD3950">
        <w:rPr>
          <w:rFonts w:ascii="Times New Roman" w:eastAsia="Times New Roman" w:hAnsi="Times New Roman" w:cs="Times New Roman"/>
          <w:sz w:val="24"/>
          <w:szCs w:val="24"/>
        </w:rPr>
        <w:t>choice</w:t>
      </w:r>
      <w:r>
        <w:rPr>
          <w:rFonts w:ascii="Times New Roman" w:eastAsia="Times New Roman" w:hAnsi="Times New Roman" w:cs="Times New Roman"/>
          <w:sz w:val="24"/>
          <w:szCs w:val="24"/>
        </w:rPr>
        <w:t xml:space="preserve"> alternatives. The stochastic frontier approach resolves this issue by invoking the notion that consumers operate under latent budgets that can be </w:t>
      </w:r>
      <w:r w:rsidR="00BD4A80">
        <w:rPr>
          <w:rFonts w:ascii="Times New Roman" w:eastAsia="Times New Roman" w:hAnsi="Times New Roman" w:cs="Times New Roman"/>
          <w:sz w:val="24"/>
          <w:szCs w:val="24"/>
        </w:rPr>
        <w:t>conceived</w:t>
      </w:r>
      <w:r>
        <w:rPr>
          <w:rFonts w:ascii="Times New Roman" w:eastAsia="Times New Roman" w:hAnsi="Times New Roman" w:cs="Times New Roman"/>
          <w:sz w:val="24"/>
          <w:szCs w:val="24"/>
        </w:rPr>
        <w:t xml:space="preserve"> (and modeled) as the maximum possible expenditure </w:t>
      </w:r>
      <w:r>
        <w:rPr>
          <w:rFonts w:ascii="Times New Roman" w:eastAsia="Times New Roman" w:hAnsi="Times New Roman" w:cs="Times New Roman"/>
          <w:sz w:val="24"/>
          <w:szCs w:val="24"/>
        </w:rPr>
        <w:lastRenderedPageBreak/>
        <w:t xml:space="preserve">they are willing to incur. </w:t>
      </w:r>
      <w:r w:rsidR="00227CC4">
        <w:rPr>
          <w:rFonts w:ascii="Times New Roman" w:eastAsia="Times New Roman" w:hAnsi="Times New Roman" w:cs="Times New Roman"/>
          <w:sz w:val="24"/>
          <w:szCs w:val="24"/>
        </w:rPr>
        <w:t xml:space="preserve">The estimated stochastic frontier, or the </w:t>
      </w:r>
      <w:r w:rsidR="00C04F9C">
        <w:rPr>
          <w:rFonts w:ascii="Times New Roman" w:eastAsia="Times New Roman" w:hAnsi="Times New Roman" w:cs="Times New Roman"/>
          <w:sz w:val="24"/>
          <w:szCs w:val="24"/>
        </w:rPr>
        <w:t>subjective</w:t>
      </w:r>
      <w:r w:rsidR="00FD7ECB">
        <w:rPr>
          <w:rFonts w:ascii="Times New Roman" w:eastAsia="Times New Roman" w:hAnsi="Times New Roman" w:cs="Times New Roman"/>
          <w:sz w:val="24"/>
          <w:szCs w:val="24"/>
        </w:rPr>
        <w:t xml:space="preserve"> </w:t>
      </w:r>
      <w:r w:rsidR="00227CC4">
        <w:rPr>
          <w:rFonts w:ascii="Times New Roman" w:eastAsia="Times New Roman" w:hAnsi="Times New Roman" w:cs="Times New Roman"/>
          <w:sz w:val="24"/>
          <w:szCs w:val="24"/>
        </w:rPr>
        <w:t>limit, or the maximum amount of expenditure consumers are willing to allocate can be used as the budget in the MDCEV model.</w:t>
      </w:r>
      <w:r w:rsidR="00B32C90">
        <w:rPr>
          <w:rFonts w:ascii="Times New Roman" w:eastAsia="Times New Roman" w:hAnsi="Times New Roman" w:cs="Times New Roman"/>
          <w:sz w:val="24"/>
          <w:szCs w:val="24"/>
        </w:rPr>
        <w:t xml:space="preserve"> Since the frontier is </w:t>
      </w:r>
      <w:r w:rsidR="007D51E5">
        <w:rPr>
          <w:rFonts w:ascii="Times New Roman" w:eastAsia="Times New Roman" w:hAnsi="Times New Roman" w:cs="Times New Roman"/>
          <w:sz w:val="24"/>
          <w:szCs w:val="24"/>
        </w:rPr>
        <w:t>by design larger</w:t>
      </w:r>
      <w:r w:rsidR="00B32C90">
        <w:rPr>
          <w:rFonts w:ascii="Times New Roman" w:eastAsia="Times New Roman" w:hAnsi="Times New Roman" w:cs="Times New Roman"/>
          <w:sz w:val="24"/>
          <w:szCs w:val="24"/>
        </w:rPr>
        <w:t xml:space="preserve"> </w:t>
      </w:r>
      <w:r w:rsidR="007D51E5">
        <w:rPr>
          <w:rFonts w:ascii="Times New Roman" w:eastAsia="Times New Roman" w:hAnsi="Times New Roman" w:cs="Times New Roman"/>
          <w:sz w:val="24"/>
          <w:szCs w:val="24"/>
        </w:rPr>
        <w:t>than</w:t>
      </w:r>
      <w:r w:rsidR="00B32C90">
        <w:rPr>
          <w:rFonts w:ascii="Times New Roman" w:eastAsia="Times New Roman" w:hAnsi="Times New Roman" w:cs="Times New Roman"/>
          <w:sz w:val="24"/>
          <w:szCs w:val="24"/>
        </w:rPr>
        <w:t xml:space="preserve"> the observed total expenditure</w:t>
      </w:r>
      <w:r w:rsidR="00475A0D">
        <w:rPr>
          <w:rFonts w:ascii="Times New Roman" w:eastAsia="Times New Roman" w:hAnsi="Times New Roman" w:cs="Times New Roman"/>
          <w:sz w:val="24"/>
          <w:szCs w:val="24"/>
        </w:rPr>
        <w:t xml:space="preserve">, the </w:t>
      </w:r>
      <w:r w:rsidR="008632E7">
        <w:rPr>
          <w:rFonts w:ascii="Times New Roman" w:eastAsia="Times New Roman" w:hAnsi="Times New Roman" w:cs="Times New Roman"/>
          <w:sz w:val="24"/>
          <w:szCs w:val="24"/>
        </w:rPr>
        <w:t xml:space="preserve">MDCEV model </w:t>
      </w:r>
      <w:r w:rsidR="00376848">
        <w:rPr>
          <w:rFonts w:ascii="Times New Roman" w:eastAsia="Times New Roman" w:hAnsi="Times New Roman" w:cs="Times New Roman"/>
          <w:sz w:val="24"/>
          <w:szCs w:val="24"/>
        </w:rPr>
        <w:t>needs to include</w:t>
      </w:r>
      <w:r w:rsidR="008632E7">
        <w:rPr>
          <w:rFonts w:ascii="Times New Roman" w:eastAsia="Times New Roman" w:hAnsi="Times New Roman" w:cs="Times New Roman"/>
          <w:sz w:val="24"/>
          <w:szCs w:val="24"/>
        </w:rPr>
        <w:t xml:space="preserve"> an </w:t>
      </w:r>
      <w:r w:rsidR="008632E7" w:rsidRPr="008632E7">
        <w:rPr>
          <w:rFonts w:ascii="Times New Roman" w:eastAsia="Times New Roman" w:hAnsi="Times New Roman" w:cs="Times New Roman"/>
          <w:i/>
          <w:sz w:val="24"/>
          <w:szCs w:val="24"/>
        </w:rPr>
        <w:t>outside alternative</w:t>
      </w:r>
      <w:r w:rsidR="008632E7">
        <w:rPr>
          <w:rFonts w:ascii="Times New Roman" w:eastAsia="Times New Roman" w:hAnsi="Times New Roman" w:cs="Times New Roman"/>
          <w:sz w:val="24"/>
          <w:szCs w:val="24"/>
        </w:rPr>
        <w:t xml:space="preserve"> along with all the choice alternatives of interest to the analyst. The outside alternative represents the difference between the frontier (</w:t>
      </w:r>
      <w:r w:rsidR="00475F18">
        <w:rPr>
          <w:rFonts w:ascii="Times New Roman" w:eastAsia="Times New Roman" w:hAnsi="Times New Roman" w:cs="Times New Roman"/>
          <w:sz w:val="24"/>
          <w:szCs w:val="24"/>
        </w:rPr>
        <w:t>i.e.,</w:t>
      </w:r>
      <w:r w:rsidR="008632E7">
        <w:rPr>
          <w:rFonts w:ascii="Times New Roman" w:eastAsia="Times New Roman" w:hAnsi="Times New Roman" w:cs="Times New Roman"/>
          <w:sz w:val="24"/>
          <w:szCs w:val="24"/>
        </w:rPr>
        <w:t xml:space="preserve"> the budget) and the total expenditure on the </w:t>
      </w:r>
      <w:r w:rsidR="00475F18">
        <w:rPr>
          <w:rFonts w:ascii="Times New Roman" w:eastAsia="Times New Roman" w:hAnsi="Times New Roman" w:cs="Times New Roman"/>
          <w:sz w:val="24"/>
          <w:szCs w:val="24"/>
        </w:rPr>
        <w:t xml:space="preserve">choice alternatives of interest. The presence of this outside alternative </w:t>
      </w:r>
      <w:r w:rsidR="00F10B9B">
        <w:rPr>
          <w:rFonts w:ascii="Times New Roman" w:eastAsia="Times New Roman" w:hAnsi="Times New Roman" w:cs="Times New Roman"/>
          <w:sz w:val="24"/>
          <w:szCs w:val="24"/>
        </w:rPr>
        <w:t>allow</w:t>
      </w:r>
      <w:r w:rsidR="003D7240">
        <w:rPr>
          <w:rFonts w:ascii="Times New Roman" w:eastAsia="Times New Roman" w:hAnsi="Times New Roman" w:cs="Times New Roman"/>
          <w:sz w:val="24"/>
          <w:szCs w:val="24"/>
        </w:rPr>
        <w:t>s</w:t>
      </w:r>
      <w:r w:rsidR="00F10B9B">
        <w:rPr>
          <w:rFonts w:ascii="Times New Roman" w:eastAsia="Times New Roman" w:hAnsi="Times New Roman" w:cs="Times New Roman"/>
          <w:sz w:val="24"/>
          <w:szCs w:val="24"/>
        </w:rPr>
        <w:t xml:space="preserve"> for the total expenditure on the inside alter</w:t>
      </w:r>
      <w:r w:rsidR="007C6890">
        <w:rPr>
          <w:rFonts w:ascii="Times New Roman" w:eastAsia="Times New Roman" w:hAnsi="Times New Roman" w:cs="Times New Roman"/>
          <w:sz w:val="24"/>
          <w:szCs w:val="24"/>
        </w:rPr>
        <w:t>natives to increase or decrease</w:t>
      </w:r>
      <w:r w:rsidR="00F10B9B">
        <w:rPr>
          <w:rFonts w:ascii="Times New Roman" w:eastAsia="Times New Roman" w:hAnsi="Times New Roman" w:cs="Times New Roman"/>
          <w:sz w:val="24"/>
          <w:szCs w:val="24"/>
        </w:rPr>
        <w:t xml:space="preserve"> as </w:t>
      </w:r>
      <w:r w:rsidR="00947563">
        <w:rPr>
          <w:rFonts w:ascii="Times New Roman" w:eastAsia="Times New Roman" w:hAnsi="Times New Roman" w:cs="Times New Roman"/>
          <w:sz w:val="24"/>
          <w:szCs w:val="24"/>
        </w:rPr>
        <w:t xml:space="preserve">a </w:t>
      </w:r>
      <w:r w:rsidR="00F10B9B">
        <w:rPr>
          <w:rFonts w:ascii="Times New Roman" w:eastAsia="Times New Roman" w:hAnsi="Times New Roman" w:cs="Times New Roman"/>
          <w:sz w:val="24"/>
          <w:szCs w:val="24"/>
        </w:rPr>
        <w:t>result of changes in decision-maker characteristics, choice environment attributes, and</w:t>
      </w:r>
      <w:r w:rsidR="00C3593B">
        <w:rPr>
          <w:rFonts w:ascii="Times New Roman" w:eastAsia="Times New Roman" w:hAnsi="Times New Roman" w:cs="Times New Roman"/>
          <w:sz w:val="24"/>
          <w:szCs w:val="24"/>
        </w:rPr>
        <w:t>,</w:t>
      </w:r>
      <w:r w:rsidR="00F10B9B">
        <w:rPr>
          <w:rFonts w:ascii="Times New Roman" w:eastAsia="Times New Roman" w:hAnsi="Times New Roman" w:cs="Times New Roman"/>
          <w:sz w:val="24"/>
          <w:szCs w:val="24"/>
        </w:rPr>
        <w:t xml:space="preserve"> more importantly</w:t>
      </w:r>
      <w:r w:rsidR="00C3593B">
        <w:rPr>
          <w:rFonts w:ascii="Times New Roman" w:eastAsia="Times New Roman" w:hAnsi="Times New Roman" w:cs="Times New Roman"/>
          <w:sz w:val="24"/>
          <w:szCs w:val="24"/>
        </w:rPr>
        <w:t>,</w:t>
      </w:r>
      <w:r w:rsidR="00F10B9B">
        <w:rPr>
          <w:rFonts w:ascii="Times New Roman" w:eastAsia="Times New Roman" w:hAnsi="Times New Roman" w:cs="Times New Roman"/>
          <w:sz w:val="24"/>
          <w:szCs w:val="24"/>
        </w:rPr>
        <w:t xml:space="preserve"> </w:t>
      </w:r>
      <w:r w:rsidR="00242343">
        <w:rPr>
          <w:rFonts w:ascii="Times New Roman" w:eastAsia="Times New Roman" w:hAnsi="Times New Roman" w:cs="Times New Roman"/>
          <w:sz w:val="24"/>
          <w:szCs w:val="24"/>
        </w:rPr>
        <w:t xml:space="preserve">the </w:t>
      </w:r>
      <w:r w:rsidR="00F10B9B">
        <w:rPr>
          <w:rFonts w:ascii="Times New Roman" w:eastAsia="Times New Roman" w:hAnsi="Times New Roman" w:cs="Times New Roman"/>
          <w:sz w:val="24"/>
          <w:szCs w:val="24"/>
        </w:rPr>
        <w:t xml:space="preserve">choice alternative attributes. </w:t>
      </w:r>
      <w:r w:rsidR="008632E7">
        <w:rPr>
          <w:rFonts w:ascii="Times New Roman" w:eastAsia="Times New Roman" w:hAnsi="Times New Roman" w:cs="Times New Roman"/>
          <w:sz w:val="24"/>
          <w:szCs w:val="24"/>
        </w:rPr>
        <w:t xml:space="preserve"> </w:t>
      </w:r>
      <w:r w:rsidR="00B32C90">
        <w:rPr>
          <w:rFonts w:ascii="Times New Roman" w:eastAsia="Times New Roman" w:hAnsi="Times New Roman" w:cs="Times New Roman"/>
          <w:sz w:val="24"/>
          <w:szCs w:val="24"/>
        </w:rPr>
        <w:t xml:space="preserve"> </w:t>
      </w:r>
    </w:p>
    <w:p w14:paraId="004D942B" w14:textId="77777777" w:rsidR="00665916" w:rsidRDefault="00665916" w:rsidP="006F77D4">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proof of concept, the proposed approach is applied to analyze the daily out-of-home activity participation and time-use patterns in a survey sample of non-working adults in Florida. Specifically, w</w:t>
      </w:r>
      <w:r>
        <w:rPr>
          <w:rFonts w:ascii="Times New Roman" w:hAnsi="Times New Roman" w:cs="Times New Roman"/>
          <w:sz w:val="24"/>
          <w:szCs w:val="24"/>
        </w:rPr>
        <w:t xml:space="preserve">e use the notion of an out-of-home activity time </w:t>
      </w:r>
      <w:r w:rsidRPr="002F6F84">
        <w:rPr>
          <w:rFonts w:ascii="Times New Roman" w:hAnsi="Times New Roman" w:cs="Times New Roman"/>
          <w:i/>
          <w:sz w:val="24"/>
          <w:szCs w:val="24"/>
        </w:rPr>
        <w:t>frontier</w:t>
      </w:r>
      <w:r>
        <w:rPr>
          <w:rFonts w:ascii="Times New Roman" w:hAnsi="Times New Roman" w:cs="Times New Roman"/>
          <w:sz w:val="24"/>
          <w:szCs w:val="24"/>
        </w:rPr>
        <w:t xml:space="preserve"> (OH-ATF) that represents the maximum amount of time that an individual is willing to allocate to out-of-home (OH) activities in a day. </w:t>
      </w:r>
      <w:r>
        <w:rPr>
          <w:rFonts w:ascii="Times New Roman" w:eastAsia="Times New Roman" w:hAnsi="Times New Roman" w:cs="Times New Roman"/>
          <w:sz w:val="24"/>
          <w:szCs w:val="24"/>
        </w:rPr>
        <w:t xml:space="preserve">First, a stochastic frontier regression is performed on the observed total </w:t>
      </w:r>
      <w:r w:rsidRPr="006D12F1">
        <w:rPr>
          <w:rFonts w:ascii="Times New Roman" w:eastAsia="Times New Roman" w:hAnsi="Times New Roman" w:cs="Times New Roman"/>
          <w:sz w:val="24"/>
          <w:szCs w:val="24"/>
        </w:rPr>
        <w:t>out-of-home activity time</w:t>
      </w:r>
      <w:r w:rsidRPr="00C21443">
        <w:rPr>
          <w:rFonts w:ascii="Times New Roman" w:eastAsia="Times New Roman" w:hAnsi="Times New Roman" w:cs="Times New Roman"/>
          <w:i/>
          <w:sz w:val="24"/>
          <w:szCs w:val="24"/>
        </w:rPr>
        <w:t xml:space="preserve"> expenditure</w:t>
      </w:r>
      <w:r>
        <w:rPr>
          <w:rFonts w:ascii="Times New Roman" w:eastAsia="Times New Roman" w:hAnsi="Times New Roman" w:cs="Times New Roman"/>
          <w:sz w:val="24"/>
          <w:szCs w:val="24"/>
        </w:rPr>
        <w:t xml:space="preserve"> (OH-ATE) to estimate the unobserved </w:t>
      </w:r>
      <w:r w:rsidRPr="006D12F1">
        <w:rPr>
          <w:rFonts w:ascii="Times New Roman" w:eastAsia="Times New Roman" w:hAnsi="Times New Roman" w:cs="Times New Roman"/>
          <w:sz w:val="24"/>
          <w:szCs w:val="24"/>
        </w:rPr>
        <w:t>out-of-home activity time</w:t>
      </w:r>
      <w:r w:rsidRPr="00C21443">
        <w:rPr>
          <w:rFonts w:ascii="Times New Roman" w:eastAsia="Times New Roman" w:hAnsi="Times New Roman" w:cs="Times New Roman"/>
          <w:i/>
          <w:sz w:val="24"/>
          <w:szCs w:val="24"/>
        </w:rPr>
        <w:t xml:space="preserve"> </w:t>
      </w:r>
      <w:r w:rsidRPr="006473EC">
        <w:rPr>
          <w:rFonts w:ascii="Times New Roman" w:eastAsia="Times New Roman" w:hAnsi="Times New Roman" w:cs="Times New Roman"/>
          <w:i/>
          <w:sz w:val="24"/>
          <w:szCs w:val="24"/>
        </w:rPr>
        <w:t>frontier</w:t>
      </w:r>
      <w:r>
        <w:rPr>
          <w:rFonts w:ascii="Times New Roman" w:eastAsia="Times New Roman" w:hAnsi="Times New Roman" w:cs="Times New Roman"/>
          <w:i/>
          <w:sz w:val="24"/>
          <w:szCs w:val="24"/>
        </w:rPr>
        <w:t xml:space="preserve"> </w:t>
      </w:r>
      <w:r w:rsidRPr="00E97083">
        <w:rPr>
          <w:rFonts w:ascii="Times New Roman" w:eastAsia="Times New Roman" w:hAnsi="Times New Roman" w:cs="Times New Roman"/>
          <w:sz w:val="24"/>
          <w:szCs w:val="24"/>
        </w:rPr>
        <w:t>(OH-ATF)</w:t>
      </w:r>
      <w:r>
        <w:rPr>
          <w:rFonts w:ascii="Times New Roman" w:eastAsia="Times New Roman" w:hAnsi="Times New Roman" w:cs="Times New Roman"/>
          <w:sz w:val="24"/>
          <w:szCs w:val="24"/>
        </w:rPr>
        <w:t xml:space="preserve">. The estimated </w:t>
      </w:r>
      <w:r w:rsidRPr="009F3D48">
        <w:rPr>
          <w:rFonts w:ascii="Times New Roman" w:eastAsia="Times New Roman" w:hAnsi="Times New Roman" w:cs="Times New Roman"/>
          <w:sz w:val="24"/>
          <w:szCs w:val="24"/>
        </w:rPr>
        <w:t>frontier</w:t>
      </w:r>
      <w:r>
        <w:rPr>
          <w:rFonts w:ascii="Times New Roman" w:eastAsia="Times New Roman" w:hAnsi="Times New Roman" w:cs="Times New Roman"/>
          <w:sz w:val="24"/>
          <w:szCs w:val="24"/>
        </w:rPr>
        <w:t xml:space="preserve"> is viewed as a subjective limit or maximum possible time individuals are willing to allocate to out-of-home activities and used to inform time budgets for a subsequent MDCEV model of activity time-use. The efficacy of the proposed approach is compared with the following other approaches to estim</w:t>
      </w:r>
      <w:r w:rsidR="00756382">
        <w:rPr>
          <w:rFonts w:ascii="Times New Roman" w:eastAsia="Times New Roman" w:hAnsi="Times New Roman" w:cs="Times New Roman"/>
          <w:sz w:val="24"/>
          <w:szCs w:val="24"/>
        </w:rPr>
        <w:t>ate budgets for the MDCEV model:</w:t>
      </w:r>
    </w:p>
    <w:p w14:paraId="3B39D58B" w14:textId="76E7AC82" w:rsidR="000E340B" w:rsidRDefault="000E340B" w:rsidP="006F77D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D6F7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2408E0" w:rsidRPr="000E340B">
        <w:rPr>
          <w:rFonts w:ascii="Times New Roman" w:eastAsia="Times New Roman" w:hAnsi="Times New Roman" w:cs="Times New Roman"/>
          <w:sz w:val="24"/>
          <w:szCs w:val="24"/>
        </w:rPr>
        <w:t>Using total OH-activity time expenditure (OH-ATE), estimated via log-linear regression, as the time budget, and</w:t>
      </w:r>
    </w:p>
    <w:p w14:paraId="34C1F783" w14:textId="025E8517" w:rsidR="002408E0" w:rsidRPr="000E340B" w:rsidRDefault="000E340B" w:rsidP="006F77D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D6F7F">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002408E0" w:rsidRPr="000E340B">
        <w:rPr>
          <w:rFonts w:ascii="Times New Roman" w:eastAsia="Times New Roman" w:hAnsi="Times New Roman" w:cs="Times New Roman"/>
          <w:sz w:val="24"/>
          <w:szCs w:val="24"/>
        </w:rPr>
        <w:t>Various assumptions on the time budget, without necessarily estimating it as a function of individual’s demographic and built environment characteristics.</w:t>
      </w:r>
    </w:p>
    <w:p w14:paraId="10411F6E" w14:textId="624D7A75" w:rsidR="00D70D3C" w:rsidRDefault="00D70D3C" w:rsidP="006F77D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comparisons were based on predictive accuracy </w:t>
      </w:r>
      <w:r w:rsidR="00D254B6">
        <w:rPr>
          <w:rFonts w:ascii="Times New Roman" w:eastAsia="Times New Roman" w:hAnsi="Times New Roman" w:cs="Times New Roman"/>
          <w:sz w:val="24"/>
          <w:szCs w:val="24"/>
        </w:rPr>
        <w:t xml:space="preserve">(on both the estimation sample and a holdout sample) </w:t>
      </w:r>
      <w:r>
        <w:rPr>
          <w:rFonts w:ascii="Times New Roman" w:eastAsia="Times New Roman" w:hAnsi="Times New Roman" w:cs="Times New Roman"/>
          <w:sz w:val="24"/>
          <w:szCs w:val="24"/>
        </w:rPr>
        <w:t>and reasonableness in the results of hypothetical scenario simulations</w:t>
      </w:r>
      <w:r w:rsidR="003D7240">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changes in land-use. The overall findings from this empirical exercise are summarized below.</w:t>
      </w:r>
    </w:p>
    <w:p w14:paraId="684DC3A9" w14:textId="77777777" w:rsidR="00172808" w:rsidRDefault="00D70D3C" w:rsidP="006F77D4">
      <w:pPr>
        <w:pStyle w:val="ListParagraph"/>
        <w:numPr>
          <w:ilvl w:val="0"/>
          <w:numId w:val="16"/>
        </w:numPr>
        <w:spacing w:after="0" w:line="360" w:lineRule="auto"/>
        <w:jc w:val="both"/>
        <w:rPr>
          <w:rFonts w:ascii="Times New Roman" w:eastAsia="Times New Roman" w:hAnsi="Times New Roman" w:cs="Times New Roman"/>
          <w:sz w:val="24"/>
          <w:szCs w:val="24"/>
        </w:rPr>
      </w:pPr>
      <w:r w:rsidRPr="00172808">
        <w:rPr>
          <w:rFonts w:ascii="Times New Roman" w:eastAsia="Times New Roman" w:hAnsi="Times New Roman" w:cs="Times New Roman"/>
          <w:sz w:val="24"/>
          <w:szCs w:val="24"/>
        </w:rPr>
        <w:t xml:space="preserve">Employing time budgets obtained from the stochastic frontier approach (to estimate OH-ATF) and the log-linear regression approach (to estimate the OH-ATE) provide better predictions of OH activity and time-use patterns from the subsequent MDCEV models, than employing arbitrarily assumed time budgets. This is presumably because the former </w:t>
      </w:r>
      <w:r w:rsidRPr="00172808">
        <w:rPr>
          <w:rFonts w:ascii="Times New Roman" w:eastAsia="Times New Roman" w:hAnsi="Times New Roman" w:cs="Times New Roman"/>
          <w:sz w:val="24"/>
          <w:szCs w:val="24"/>
        </w:rPr>
        <w:lastRenderedPageBreak/>
        <w:t>approaches allow for the time budgets to vary systematically based on individual’s demographic characteristics, while the latter approaches assume an arbitrary budget that does</w:t>
      </w:r>
      <w:r w:rsidR="00961CC5" w:rsidRPr="00172808">
        <w:rPr>
          <w:rFonts w:ascii="Times New Roman" w:eastAsia="Times New Roman" w:hAnsi="Times New Roman" w:cs="Times New Roman"/>
          <w:sz w:val="24"/>
          <w:szCs w:val="24"/>
        </w:rPr>
        <w:t xml:space="preserve"> not</w:t>
      </w:r>
      <w:r w:rsidRPr="00172808">
        <w:rPr>
          <w:rFonts w:ascii="Times New Roman" w:eastAsia="Times New Roman" w:hAnsi="Times New Roman" w:cs="Times New Roman"/>
          <w:sz w:val="24"/>
          <w:szCs w:val="24"/>
        </w:rPr>
        <w:t xml:space="preserve"> allow demographic variation in the budgets.</w:t>
      </w:r>
    </w:p>
    <w:p w14:paraId="37780493" w14:textId="77777777" w:rsidR="00172808" w:rsidRPr="00172808" w:rsidRDefault="006E3568" w:rsidP="006F77D4">
      <w:pPr>
        <w:pStyle w:val="ListParagraph"/>
        <w:numPr>
          <w:ilvl w:val="0"/>
          <w:numId w:val="16"/>
        </w:numPr>
        <w:spacing w:after="0" w:line="360" w:lineRule="auto"/>
        <w:jc w:val="both"/>
        <w:rPr>
          <w:rFonts w:ascii="Times New Roman" w:eastAsia="Times New Roman" w:hAnsi="Times New Roman" w:cs="Times New Roman"/>
          <w:sz w:val="24"/>
          <w:szCs w:val="24"/>
        </w:rPr>
      </w:pPr>
      <w:r w:rsidRPr="00172808">
        <w:rPr>
          <w:rFonts w:ascii="Times New Roman" w:hAnsi="Times New Roman" w:cs="Times New Roman"/>
          <w:sz w:val="24"/>
          <w:szCs w:val="24"/>
        </w:rPr>
        <w:t xml:space="preserve">Between the log-linear regression and stochastic frontier regression approaches, the predicted activity participation rates for the stochastic frontier approach were relatively better, while the predicted activity durations for the log-linear regression approach were relatively better. Using the latter approach resulted in a </w:t>
      </w:r>
      <w:r w:rsidR="00720B29" w:rsidRPr="00172808">
        <w:rPr>
          <w:rFonts w:ascii="Times New Roman" w:hAnsi="Times New Roman" w:cs="Times New Roman"/>
          <w:sz w:val="24"/>
          <w:szCs w:val="24"/>
        </w:rPr>
        <w:t xml:space="preserve">slightly </w:t>
      </w:r>
      <w:r w:rsidRPr="00172808">
        <w:rPr>
          <w:rFonts w:ascii="Times New Roman" w:hAnsi="Times New Roman" w:cs="Times New Roman"/>
          <w:sz w:val="24"/>
          <w:szCs w:val="24"/>
        </w:rPr>
        <w:t>greater tendency to overestimate activity durations.</w:t>
      </w:r>
    </w:p>
    <w:p w14:paraId="192DEA71" w14:textId="77777777" w:rsidR="00172808" w:rsidRDefault="00D70D3C" w:rsidP="006F77D4">
      <w:pPr>
        <w:pStyle w:val="ListParagraph"/>
        <w:numPr>
          <w:ilvl w:val="0"/>
          <w:numId w:val="16"/>
        </w:numPr>
        <w:spacing w:after="0" w:line="360" w:lineRule="auto"/>
        <w:jc w:val="both"/>
        <w:rPr>
          <w:rFonts w:ascii="Times New Roman" w:eastAsia="Times New Roman" w:hAnsi="Times New Roman" w:cs="Times New Roman"/>
          <w:sz w:val="24"/>
          <w:szCs w:val="24"/>
        </w:rPr>
      </w:pPr>
      <w:r w:rsidRPr="00172808">
        <w:rPr>
          <w:rFonts w:ascii="Times New Roman" w:eastAsia="Times New Roman" w:hAnsi="Times New Roman" w:cs="Times New Roman"/>
          <w:sz w:val="24"/>
          <w:szCs w:val="24"/>
        </w:rPr>
        <w:t>While both the stochastic frontier and the log-linear regression approaches provided similar prediction performance</w:t>
      </w:r>
      <w:r w:rsidR="00756382" w:rsidRPr="00172808">
        <w:rPr>
          <w:rFonts w:ascii="Times New Roman" w:eastAsia="Times New Roman" w:hAnsi="Times New Roman" w:cs="Times New Roman"/>
          <w:sz w:val="24"/>
          <w:szCs w:val="24"/>
        </w:rPr>
        <w:t xml:space="preserve"> (at the aggregate level)</w:t>
      </w:r>
      <w:r w:rsidRPr="00172808">
        <w:rPr>
          <w:rFonts w:ascii="Times New Roman" w:eastAsia="Times New Roman" w:hAnsi="Times New Roman" w:cs="Times New Roman"/>
          <w:sz w:val="24"/>
          <w:szCs w:val="24"/>
        </w:rPr>
        <w:t>, the former approach allows for the total OH activity time expenditure to increase or decrease due to changes in alternative-specific variables. On the other hand, using time budgets from the log-linear regression approach lead to a mere reallocation of time between the different OH activities without increasing the total time allocated for OH activities. This is an important advantage of the stochastic frontier approach over the traditional log-linear regression approach to estimating activity time budgets.</w:t>
      </w:r>
    </w:p>
    <w:p w14:paraId="0455BA3A" w14:textId="3F24C8CA" w:rsidR="00D70D3C" w:rsidRPr="00172808" w:rsidRDefault="00D70D3C" w:rsidP="006F77D4">
      <w:pPr>
        <w:pStyle w:val="ListParagraph"/>
        <w:numPr>
          <w:ilvl w:val="0"/>
          <w:numId w:val="16"/>
        </w:numPr>
        <w:spacing w:after="0" w:line="360" w:lineRule="auto"/>
        <w:jc w:val="both"/>
        <w:rPr>
          <w:rFonts w:ascii="Times New Roman" w:eastAsia="Times New Roman" w:hAnsi="Times New Roman" w:cs="Times New Roman"/>
          <w:sz w:val="24"/>
          <w:szCs w:val="24"/>
        </w:rPr>
      </w:pPr>
      <w:r w:rsidRPr="00172808">
        <w:rPr>
          <w:rFonts w:ascii="Times New Roman" w:eastAsia="Times New Roman" w:hAnsi="Times New Roman" w:cs="Times New Roman"/>
          <w:sz w:val="24"/>
          <w:szCs w:val="24"/>
        </w:rPr>
        <w:t xml:space="preserve">When arbitrarily assumed time budgets were considered, the predictive accuracy and policy simulation outcomes (in terms of the changes in OH time allocation patterns) did not differ </w:t>
      </w:r>
      <w:r w:rsidR="00403313" w:rsidRPr="00172808">
        <w:rPr>
          <w:rFonts w:ascii="Times New Roman" w:eastAsia="Times New Roman" w:hAnsi="Times New Roman" w:cs="Times New Roman"/>
          <w:sz w:val="24"/>
          <w:szCs w:val="24"/>
        </w:rPr>
        <w:t xml:space="preserve">significantly </w:t>
      </w:r>
      <w:r w:rsidRPr="00172808">
        <w:rPr>
          <w:rFonts w:ascii="Times New Roman" w:eastAsia="Times New Roman" w:hAnsi="Times New Roman" w:cs="Times New Roman"/>
          <w:sz w:val="24"/>
          <w:szCs w:val="24"/>
        </w:rPr>
        <w:t>between the different assumptions as long as a</w:t>
      </w:r>
      <w:r w:rsidR="00172808">
        <w:rPr>
          <w:rFonts w:ascii="Times New Roman" w:eastAsia="Times New Roman" w:hAnsi="Times New Roman" w:cs="Times New Roman"/>
          <w:sz w:val="24"/>
          <w:szCs w:val="24"/>
        </w:rPr>
        <w:t xml:space="preserve">n equal time budget was assumed </w:t>
      </w:r>
      <w:r w:rsidRPr="00172808">
        <w:rPr>
          <w:rFonts w:ascii="Times New Roman" w:eastAsia="Times New Roman" w:hAnsi="Times New Roman" w:cs="Times New Roman"/>
          <w:sz w:val="24"/>
          <w:szCs w:val="24"/>
        </w:rPr>
        <w:t>for all individuals.</w:t>
      </w:r>
    </w:p>
    <w:p w14:paraId="67D5E490" w14:textId="31B87FFA" w:rsidR="00D70D3C" w:rsidRDefault="00D70D3C" w:rsidP="006F77D4">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ab/>
        <w:t>Overall, the empirical results demonstrate the value of the proposed stochastic frontier approach to estimating unobserved budgets for the MDCEV models. While the current empirical application is in the context of time-use, t</w:t>
      </w:r>
      <w:r>
        <w:rPr>
          <w:rFonts w:ascii="Times New Roman" w:hAnsi="Times New Roman" w:cs="Times New Roman"/>
          <w:sz w:val="24"/>
          <w:szCs w:val="24"/>
        </w:rPr>
        <w:t>he proposed approach is applicable to estimate budgets for many empirical applications involving MDC choice analysis, including household vehicle holding and usage, long-distance vacation time and money budgets, and market basket analysis. However, the current empirical analysis should be viewed as only a proof of concept. Additional empirical analyses with a variety of different empirical contexts and data sets will be beneficial</w:t>
      </w:r>
      <w:r w:rsidR="00C87DA6">
        <w:rPr>
          <w:rFonts w:ascii="Times New Roman" w:hAnsi="Times New Roman" w:cs="Times New Roman"/>
          <w:sz w:val="24"/>
          <w:szCs w:val="24"/>
        </w:rPr>
        <w:t xml:space="preserve"> (see, for example, Augustin et al., 2015 for an assessment in the context of household vehicle holding and usage</w:t>
      </w:r>
      <w:r w:rsidR="00C87DA6" w:rsidRPr="003B389F">
        <w:rPr>
          <w:rFonts w:ascii="Times New Roman" w:hAnsi="Times New Roman" w:cs="Times New Roman"/>
          <w:color w:val="000000" w:themeColor="text1"/>
          <w:sz w:val="24"/>
          <w:szCs w:val="24"/>
        </w:rPr>
        <w:t>)</w:t>
      </w:r>
      <w:r w:rsidRPr="003B389F">
        <w:rPr>
          <w:rFonts w:ascii="Times New Roman" w:hAnsi="Times New Roman" w:cs="Times New Roman"/>
          <w:color w:val="000000" w:themeColor="text1"/>
          <w:sz w:val="24"/>
          <w:szCs w:val="24"/>
        </w:rPr>
        <w:t xml:space="preserve">. </w:t>
      </w:r>
      <w:r w:rsidR="00CC1932" w:rsidRPr="003B389F">
        <w:rPr>
          <w:rFonts w:ascii="Times New Roman" w:hAnsi="Times New Roman" w:cs="Times New Roman"/>
          <w:color w:val="000000" w:themeColor="text1"/>
          <w:sz w:val="24"/>
          <w:szCs w:val="24"/>
        </w:rPr>
        <w:t xml:space="preserve">Finally, since </w:t>
      </w:r>
      <w:r w:rsidR="00C24B95" w:rsidRPr="003B389F">
        <w:rPr>
          <w:rFonts w:ascii="Times New Roman" w:hAnsi="Times New Roman" w:cs="Times New Roman"/>
          <w:color w:val="000000" w:themeColor="text1"/>
          <w:sz w:val="24"/>
          <w:szCs w:val="24"/>
        </w:rPr>
        <w:t>many</w:t>
      </w:r>
      <w:r w:rsidR="00CC1932" w:rsidRPr="003B389F">
        <w:rPr>
          <w:rFonts w:ascii="Times New Roman" w:hAnsi="Times New Roman" w:cs="Times New Roman"/>
          <w:color w:val="000000" w:themeColor="text1"/>
          <w:sz w:val="24"/>
          <w:szCs w:val="24"/>
        </w:rPr>
        <w:t xml:space="preserve"> land-use variable effects on time-use were not </w:t>
      </w:r>
      <w:r w:rsidR="00C24B95" w:rsidRPr="003B389F">
        <w:rPr>
          <w:rFonts w:ascii="Times New Roman" w:hAnsi="Times New Roman" w:cs="Times New Roman"/>
          <w:color w:val="000000" w:themeColor="text1"/>
          <w:sz w:val="24"/>
          <w:szCs w:val="24"/>
        </w:rPr>
        <w:t>significant</w:t>
      </w:r>
      <w:r w:rsidR="002E1534" w:rsidRPr="003B389F">
        <w:rPr>
          <w:rFonts w:ascii="Times New Roman" w:hAnsi="Times New Roman" w:cs="Times New Roman"/>
          <w:color w:val="000000" w:themeColor="text1"/>
          <w:sz w:val="24"/>
          <w:szCs w:val="24"/>
        </w:rPr>
        <w:t xml:space="preserve"> in the current empirical analysis</w:t>
      </w:r>
      <w:r w:rsidR="00CC1932" w:rsidRPr="003B389F">
        <w:rPr>
          <w:rFonts w:ascii="Times New Roman" w:hAnsi="Times New Roman" w:cs="Times New Roman"/>
          <w:color w:val="000000" w:themeColor="text1"/>
          <w:sz w:val="24"/>
          <w:szCs w:val="24"/>
        </w:rPr>
        <w:t>, it will be interest</w:t>
      </w:r>
      <w:r w:rsidR="002E1534" w:rsidRPr="003B389F">
        <w:rPr>
          <w:rFonts w:ascii="Times New Roman" w:hAnsi="Times New Roman" w:cs="Times New Roman"/>
          <w:color w:val="000000" w:themeColor="text1"/>
          <w:sz w:val="24"/>
          <w:szCs w:val="24"/>
        </w:rPr>
        <w:t xml:space="preserve">ing to conduct empirical analyses in </w:t>
      </w:r>
      <w:r w:rsidR="00CC1932" w:rsidRPr="003B389F">
        <w:rPr>
          <w:rFonts w:ascii="Times New Roman" w:hAnsi="Times New Roman" w:cs="Times New Roman"/>
          <w:color w:val="000000" w:themeColor="text1"/>
          <w:sz w:val="24"/>
          <w:szCs w:val="24"/>
        </w:rPr>
        <w:lastRenderedPageBreak/>
        <w:t xml:space="preserve">different </w:t>
      </w:r>
      <w:r w:rsidR="002E1534" w:rsidRPr="003B389F">
        <w:rPr>
          <w:rFonts w:ascii="Times New Roman" w:hAnsi="Times New Roman" w:cs="Times New Roman"/>
          <w:color w:val="000000" w:themeColor="text1"/>
          <w:sz w:val="24"/>
          <w:szCs w:val="24"/>
        </w:rPr>
        <w:t xml:space="preserve">geographical </w:t>
      </w:r>
      <w:r w:rsidR="00CC1932" w:rsidRPr="003B389F">
        <w:rPr>
          <w:rFonts w:ascii="Times New Roman" w:hAnsi="Times New Roman" w:cs="Times New Roman"/>
          <w:color w:val="000000" w:themeColor="text1"/>
          <w:sz w:val="24"/>
          <w:szCs w:val="24"/>
        </w:rPr>
        <w:t>context</w:t>
      </w:r>
      <w:r w:rsidR="002E1534" w:rsidRPr="003B389F">
        <w:rPr>
          <w:rFonts w:ascii="Times New Roman" w:hAnsi="Times New Roman" w:cs="Times New Roman"/>
          <w:color w:val="000000" w:themeColor="text1"/>
          <w:sz w:val="24"/>
          <w:szCs w:val="24"/>
        </w:rPr>
        <w:t>s</w:t>
      </w:r>
      <w:r w:rsidR="00CC1932" w:rsidRPr="003B389F">
        <w:rPr>
          <w:rFonts w:ascii="Times New Roman" w:hAnsi="Times New Roman" w:cs="Times New Roman"/>
          <w:color w:val="000000" w:themeColor="text1"/>
          <w:sz w:val="24"/>
          <w:szCs w:val="24"/>
        </w:rPr>
        <w:t xml:space="preserve"> with a greater </w:t>
      </w:r>
      <w:r w:rsidR="00E172DE" w:rsidRPr="003B389F">
        <w:rPr>
          <w:rFonts w:ascii="Times New Roman" w:hAnsi="Times New Roman" w:cs="Times New Roman"/>
          <w:color w:val="000000" w:themeColor="text1"/>
          <w:sz w:val="24"/>
          <w:szCs w:val="24"/>
        </w:rPr>
        <w:t>variation in</w:t>
      </w:r>
      <w:r w:rsidR="00CC1932" w:rsidRPr="003B389F">
        <w:rPr>
          <w:rFonts w:ascii="Times New Roman" w:hAnsi="Times New Roman" w:cs="Times New Roman"/>
          <w:color w:val="000000" w:themeColor="text1"/>
          <w:sz w:val="24"/>
          <w:szCs w:val="24"/>
        </w:rPr>
        <w:t xml:space="preserve"> land-use characteristics</w:t>
      </w:r>
      <w:r w:rsidR="002E1534" w:rsidRPr="003B389F">
        <w:rPr>
          <w:rFonts w:ascii="Times New Roman" w:hAnsi="Times New Roman" w:cs="Times New Roman"/>
          <w:color w:val="000000" w:themeColor="text1"/>
          <w:sz w:val="24"/>
          <w:szCs w:val="24"/>
        </w:rPr>
        <w:t xml:space="preserve"> or with empirical data gathered from a variety of different urban development patterns</w:t>
      </w:r>
      <w:r w:rsidR="00CC1932" w:rsidRPr="003B389F">
        <w:rPr>
          <w:rFonts w:ascii="Times New Roman" w:hAnsi="Times New Roman" w:cs="Times New Roman"/>
          <w:color w:val="000000" w:themeColor="text1"/>
          <w:sz w:val="24"/>
          <w:szCs w:val="24"/>
        </w:rPr>
        <w:t xml:space="preserve">. </w:t>
      </w:r>
    </w:p>
    <w:p w14:paraId="13AE4993" w14:textId="77777777" w:rsidR="00B31B47" w:rsidRDefault="00B31B47" w:rsidP="006F77D4">
      <w:pPr>
        <w:spacing w:after="0" w:line="360" w:lineRule="auto"/>
        <w:jc w:val="both"/>
        <w:rPr>
          <w:rFonts w:ascii="Times New Roman" w:eastAsia="Times New Roman" w:hAnsi="Times New Roman" w:cs="Times New Roman"/>
          <w:sz w:val="24"/>
          <w:szCs w:val="24"/>
        </w:rPr>
      </w:pPr>
    </w:p>
    <w:p w14:paraId="2049370A" w14:textId="77777777" w:rsidR="00D70D3C" w:rsidRPr="00D70D3C" w:rsidRDefault="00D70D3C" w:rsidP="006F77D4">
      <w:pPr>
        <w:spacing w:after="0" w:line="360" w:lineRule="auto"/>
        <w:jc w:val="both"/>
        <w:rPr>
          <w:rFonts w:ascii="Times New Roman" w:eastAsia="Times New Roman" w:hAnsi="Times New Roman" w:cs="Times New Roman"/>
          <w:b/>
          <w:sz w:val="24"/>
          <w:szCs w:val="24"/>
        </w:rPr>
      </w:pPr>
      <w:r w:rsidRPr="00D70D3C">
        <w:rPr>
          <w:rFonts w:ascii="Times New Roman" w:eastAsia="Times New Roman" w:hAnsi="Times New Roman" w:cs="Times New Roman"/>
          <w:b/>
          <w:sz w:val="24"/>
          <w:szCs w:val="24"/>
        </w:rPr>
        <w:t>ACKNOWLEDGEMENTS</w:t>
      </w:r>
    </w:p>
    <w:p w14:paraId="33D13BAC" w14:textId="5C13F0E6" w:rsidR="001507C8" w:rsidRDefault="00D70D3C" w:rsidP="006F77D4">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corresponding author’s efforts on this paper are dedicated to Siva Subramanyam </w:t>
      </w:r>
      <w:r w:rsidRPr="005B1A0A">
        <w:rPr>
          <w:rFonts w:ascii="Times New Roman" w:hAnsi="Times New Roman" w:cs="Times New Roman"/>
          <w:sz w:val="24"/>
          <w:szCs w:val="24"/>
        </w:rPr>
        <w:t xml:space="preserve">Jonnavithula, a transportation engineer, who passed away in July 2013. </w:t>
      </w:r>
      <w:r w:rsidR="00F144E2">
        <w:rPr>
          <w:rFonts w:ascii="Times New Roman" w:hAnsi="Times New Roman" w:cs="Times New Roman"/>
          <w:sz w:val="24"/>
          <w:szCs w:val="24"/>
        </w:rPr>
        <w:t>This material is based upon work</w:t>
      </w:r>
      <w:r w:rsidR="00F448EA">
        <w:rPr>
          <w:rFonts w:ascii="Times New Roman" w:hAnsi="Times New Roman" w:cs="Times New Roman"/>
          <w:sz w:val="24"/>
          <w:szCs w:val="24"/>
        </w:rPr>
        <w:t xml:space="preserve"> supported by</w:t>
      </w:r>
      <w:r w:rsidR="006F77D4">
        <w:rPr>
          <w:rFonts w:ascii="Times New Roman" w:hAnsi="Times New Roman" w:cs="Times New Roman"/>
          <w:sz w:val="24"/>
          <w:szCs w:val="24"/>
        </w:rPr>
        <w:t xml:space="preserve"> the National Science Foundation under Grant No. </w:t>
      </w:r>
      <w:r w:rsidR="00F144E2">
        <w:rPr>
          <w:rFonts w:ascii="Times New Roman" w:hAnsi="Times New Roman" w:cs="Times New Roman"/>
          <w:sz w:val="24"/>
          <w:szCs w:val="24"/>
        </w:rPr>
        <w:t xml:space="preserve">DUE </w:t>
      </w:r>
      <w:r w:rsidR="006F77D4">
        <w:rPr>
          <w:rFonts w:ascii="Times New Roman" w:hAnsi="Times New Roman" w:cs="Times New Roman"/>
          <w:sz w:val="24"/>
          <w:szCs w:val="24"/>
        </w:rPr>
        <w:t>0965743.</w:t>
      </w:r>
      <w:r w:rsidR="00C73AE7">
        <w:rPr>
          <w:rFonts w:ascii="Times New Roman" w:hAnsi="Times New Roman" w:cs="Times New Roman"/>
          <w:sz w:val="24"/>
          <w:szCs w:val="24"/>
        </w:rPr>
        <w:t xml:space="preserve"> </w:t>
      </w:r>
      <w:r w:rsidR="0044764E">
        <w:rPr>
          <w:rFonts w:ascii="Times New Roman" w:hAnsi="Times New Roman" w:cs="Times New Roman"/>
          <w:sz w:val="24"/>
          <w:szCs w:val="24"/>
        </w:rPr>
        <w:t xml:space="preserve">The authors thank </w:t>
      </w:r>
      <w:r w:rsidR="00737424">
        <w:rPr>
          <w:rFonts w:ascii="Times New Roman" w:hAnsi="Times New Roman" w:cs="Times New Roman"/>
          <w:sz w:val="24"/>
          <w:szCs w:val="24"/>
        </w:rPr>
        <w:t xml:space="preserve">Dr. </w:t>
      </w:r>
      <w:r w:rsidR="0044764E">
        <w:rPr>
          <w:rFonts w:ascii="Times New Roman" w:hAnsi="Times New Roman" w:cs="Times New Roman"/>
          <w:sz w:val="24"/>
          <w:szCs w:val="24"/>
        </w:rPr>
        <w:t xml:space="preserve">Sujan Sikder for his assistance </w:t>
      </w:r>
      <w:r w:rsidR="00746E42">
        <w:rPr>
          <w:rFonts w:ascii="Times New Roman" w:hAnsi="Times New Roman" w:cs="Times New Roman"/>
          <w:sz w:val="24"/>
          <w:szCs w:val="24"/>
        </w:rPr>
        <w:t>during</w:t>
      </w:r>
      <w:r w:rsidR="0044764E">
        <w:rPr>
          <w:rFonts w:ascii="Times New Roman" w:hAnsi="Times New Roman" w:cs="Times New Roman"/>
          <w:sz w:val="24"/>
          <w:szCs w:val="24"/>
        </w:rPr>
        <w:t xml:space="preserve"> the early stages of this research.</w:t>
      </w:r>
      <w:r w:rsidR="00867527">
        <w:rPr>
          <w:rFonts w:ascii="Times New Roman" w:hAnsi="Times New Roman" w:cs="Times New Roman"/>
          <w:sz w:val="24"/>
          <w:szCs w:val="24"/>
        </w:rPr>
        <w:t xml:space="preserve"> </w:t>
      </w:r>
      <w:r w:rsidR="00251953">
        <w:rPr>
          <w:rFonts w:ascii="Times New Roman" w:hAnsi="Times New Roman" w:cs="Times New Roman"/>
          <w:sz w:val="24"/>
          <w:szCs w:val="24"/>
        </w:rPr>
        <w:t xml:space="preserve">Two anonymous reviewers provided </w:t>
      </w:r>
      <w:r w:rsidR="00595406">
        <w:rPr>
          <w:rFonts w:ascii="Times New Roman" w:hAnsi="Times New Roman" w:cs="Times New Roman"/>
          <w:sz w:val="24"/>
          <w:szCs w:val="24"/>
        </w:rPr>
        <w:t>useful</w:t>
      </w:r>
      <w:r w:rsidR="00251953">
        <w:rPr>
          <w:rFonts w:ascii="Times New Roman" w:hAnsi="Times New Roman" w:cs="Times New Roman"/>
          <w:sz w:val="24"/>
          <w:szCs w:val="24"/>
        </w:rPr>
        <w:t xml:space="preserve"> comments on an earlier manuscript. </w:t>
      </w:r>
      <w:r w:rsidR="00706BEB">
        <w:rPr>
          <w:rFonts w:ascii="Times New Roman" w:hAnsi="Times New Roman" w:cs="Times New Roman"/>
          <w:sz w:val="24"/>
          <w:szCs w:val="24"/>
        </w:rPr>
        <w:t xml:space="preserve">An earlier version of this paper </w:t>
      </w:r>
      <w:r w:rsidR="00251953">
        <w:rPr>
          <w:rFonts w:ascii="Times New Roman" w:hAnsi="Times New Roman" w:cs="Times New Roman"/>
          <w:sz w:val="24"/>
          <w:szCs w:val="24"/>
        </w:rPr>
        <w:t>was presented at the transportation research board (TRB) annual meeting</w:t>
      </w:r>
      <w:r w:rsidR="00706BEB">
        <w:rPr>
          <w:rFonts w:ascii="Times New Roman" w:hAnsi="Times New Roman" w:cs="Times New Roman"/>
          <w:sz w:val="24"/>
          <w:szCs w:val="24"/>
        </w:rPr>
        <w:t xml:space="preserve"> in 2014</w:t>
      </w:r>
      <w:r w:rsidR="00251953">
        <w:rPr>
          <w:rFonts w:ascii="Times New Roman" w:hAnsi="Times New Roman" w:cs="Times New Roman"/>
          <w:sz w:val="24"/>
          <w:szCs w:val="24"/>
        </w:rPr>
        <w:t>.</w:t>
      </w:r>
    </w:p>
    <w:p w14:paraId="7CEB026F" w14:textId="77777777" w:rsidR="001E2AAE" w:rsidRDefault="001E2AAE" w:rsidP="00FB7EE8">
      <w:pPr>
        <w:spacing w:after="0" w:line="360" w:lineRule="auto"/>
        <w:jc w:val="both"/>
        <w:rPr>
          <w:rFonts w:ascii="Times New Roman" w:hAnsi="Times New Roman" w:cs="Times New Roman"/>
          <w:sz w:val="24"/>
          <w:szCs w:val="24"/>
        </w:rPr>
      </w:pPr>
    </w:p>
    <w:p w14:paraId="5EC94B11" w14:textId="77777777" w:rsidR="006D7DFA" w:rsidRPr="006D7DFA" w:rsidRDefault="006D7DFA" w:rsidP="006A5769">
      <w:pPr>
        <w:spacing w:after="0" w:line="240" w:lineRule="auto"/>
        <w:jc w:val="both"/>
        <w:rPr>
          <w:rFonts w:ascii="Times New Roman" w:hAnsi="Times New Roman" w:cs="Times New Roman"/>
          <w:b/>
          <w:sz w:val="24"/>
          <w:szCs w:val="24"/>
          <w:lang w:val="en-GB"/>
        </w:rPr>
      </w:pPr>
      <w:r w:rsidRPr="006D7DFA">
        <w:rPr>
          <w:rFonts w:ascii="Times New Roman" w:hAnsi="Times New Roman" w:cs="Times New Roman"/>
          <w:b/>
          <w:sz w:val="24"/>
          <w:szCs w:val="24"/>
          <w:lang w:val="en-GB"/>
        </w:rPr>
        <w:t>REFERENCES</w:t>
      </w:r>
    </w:p>
    <w:p w14:paraId="6B51B6FF" w14:textId="77777777" w:rsidR="00387DAF" w:rsidRPr="00FE3F29" w:rsidRDefault="00387DAF" w:rsidP="00602EE9">
      <w:pPr>
        <w:spacing w:before="120" w:after="0" w:line="240" w:lineRule="auto"/>
        <w:jc w:val="both"/>
        <w:rPr>
          <w:rFonts w:ascii="Times New Roman" w:hAnsi="Times New Roman" w:cs="Times New Roman"/>
          <w:sz w:val="24"/>
          <w:szCs w:val="24"/>
          <w:lang w:val="en-GB"/>
        </w:rPr>
      </w:pPr>
      <w:r w:rsidRPr="000320F5">
        <w:rPr>
          <w:rFonts w:ascii="Times New Roman" w:hAnsi="Times New Roman" w:cs="Times New Roman"/>
          <w:sz w:val="24"/>
          <w:szCs w:val="24"/>
          <w:lang w:val="en-GB"/>
        </w:rPr>
        <w:t xml:space="preserve">Ahn, J., G. Jeong, and Y. Kim (2008). A forecast of household ownership and use of alternative fuel vehicles: a multiple discrete-continuous choice approach. </w:t>
      </w:r>
      <w:r w:rsidRPr="000320F5">
        <w:rPr>
          <w:rFonts w:ascii="Times New Roman" w:hAnsi="Times New Roman" w:cs="Times New Roman"/>
          <w:i/>
          <w:sz w:val="24"/>
          <w:szCs w:val="24"/>
          <w:lang w:val="en-GB"/>
        </w:rPr>
        <w:t>Energy Economics</w:t>
      </w:r>
      <w:r w:rsidRPr="000320F5">
        <w:rPr>
          <w:rFonts w:ascii="Times New Roman" w:hAnsi="Times New Roman" w:cs="Times New Roman"/>
          <w:sz w:val="24"/>
          <w:szCs w:val="24"/>
          <w:lang w:val="en-GB"/>
        </w:rPr>
        <w:t>, 30</w:t>
      </w:r>
      <w:r w:rsidR="00AF58FE">
        <w:rPr>
          <w:rFonts w:ascii="Times New Roman" w:hAnsi="Times New Roman" w:cs="Times New Roman"/>
          <w:sz w:val="24"/>
          <w:szCs w:val="24"/>
          <w:lang w:val="en-GB"/>
        </w:rPr>
        <w:t>(5)</w:t>
      </w:r>
      <w:r w:rsidR="00CC167F">
        <w:rPr>
          <w:rFonts w:ascii="Times New Roman" w:hAnsi="Times New Roman" w:cs="Times New Roman"/>
          <w:sz w:val="24"/>
          <w:szCs w:val="24"/>
          <w:lang w:val="en-GB"/>
        </w:rPr>
        <w:t>, 2091-</w:t>
      </w:r>
      <w:r w:rsidRPr="000320F5">
        <w:rPr>
          <w:rFonts w:ascii="Times New Roman" w:hAnsi="Times New Roman" w:cs="Times New Roman"/>
          <w:sz w:val="24"/>
          <w:szCs w:val="24"/>
          <w:lang w:val="en-GB"/>
        </w:rPr>
        <w:t>2104.</w:t>
      </w:r>
    </w:p>
    <w:p w14:paraId="38E63D16" w14:textId="77777777" w:rsidR="006A5769" w:rsidRDefault="006A5769" w:rsidP="006A5769">
      <w:pPr>
        <w:spacing w:after="0" w:line="240" w:lineRule="auto"/>
        <w:jc w:val="both"/>
        <w:rPr>
          <w:rFonts w:ascii="Times New Roman" w:hAnsi="Times New Roman" w:cs="Times New Roman"/>
          <w:sz w:val="24"/>
          <w:szCs w:val="24"/>
        </w:rPr>
      </w:pPr>
    </w:p>
    <w:p w14:paraId="73C256EC"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Aigner, D., C.A.K. Lovell, and P. Schmidt</w:t>
      </w:r>
      <w:r>
        <w:rPr>
          <w:rFonts w:ascii="Times New Roman" w:hAnsi="Times New Roman" w:cs="Times New Roman"/>
          <w:sz w:val="24"/>
          <w:szCs w:val="24"/>
        </w:rPr>
        <w:t xml:space="preserve"> (1977)</w:t>
      </w:r>
      <w:r w:rsidRPr="000320F5">
        <w:rPr>
          <w:rFonts w:ascii="Times New Roman" w:hAnsi="Times New Roman" w:cs="Times New Roman"/>
          <w:sz w:val="24"/>
          <w:szCs w:val="24"/>
        </w:rPr>
        <w:t xml:space="preserve">. Formulation and Estimation of Stochastic Frontier Production Function Models. </w:t>
      </w:r>
      <w:r w:rsidRPr="000320F5">
        <w:rPr>
          <w:rFonts w:ascii="Times New Roman" w:hAnsi="Times New Roman" w:cs="Times New Roman"/>
          <w:i/>
          <w:sz w:val="24"/>
          <w:szCs w:val="24"/>
        </w:rPr>
        <w:t>Journal of Econometrics</w:t>
      </w:r>
      <w:r w:rsidRPr="000320F5">
        <w:rPr>
          <w:rFonts w:ascii="Times New Roman" w:hAnsi="Times New Roman" w:cs="Times New Roman"/>
          <w:sz w:val="24"/>
          <w:szCs w:val="24"/>
        </w:rPr>
        <w:t>, 6</w:t>
      </w:r>
      <w:r w:rsidR="00AF58FE">
        <w:rPr>
          <w:rFonts w:ascii="Times New Roman" w:hAnsi="Times New Roman" w:cs="Times New Roman"/>
          <w:sz w:val="24"/>
          <w:szCs w:val="24"/>
        </w:rPr>
        <w:t>(1)</w:t>
      </w:r>
      <w:r w:rsidRPr="000320F5">
        <w:rPr>
          <w:rFonts w:ascii="Times New Roman" w:hAnsi="Times New Roman" w:cs="Times New Roman"/>
          <w:sz w:val="24"/>
          <w:szCs w:val="24"/>
        </w:rPr>
        <w:t>,</w:t>
      </w:r>
      <w:r>
        <w:rPr>
          <w:rFonts w:ascii="Times New Roman" w:hAnsi="Times New Roman" w:cs="Times New Roman"/>
          <w:sz w:val="24"/>
          <w:szCs w:val="24"/>
        </w:rPr>
        <w:t xml:space="preserve"> </w:t>
      </w:r>
      <w:r w:rsidR="00CC167F">
        <w:rPr>
          <w:rFonts w:ascii="Times New Roman" w:hAnsi="Times New Roman" w:cs="Times New Roman"/>
          <w:sz w:val="24"/>
          <w:szCs w:val="24"/>
        </w:rPr>
        <w:t>21-</w:t>
      </w:r>
      <w:r w:rsidRPr="000320F5">
        <w:rPr>
          <w:rFonts w:ascii="Times New Roman" w:hAnsi="Times New Roman" w:cs="Times New Roman"/>
          <w:sz w:val="24"/>
          <w:szCs w:val="24"/>
        </w:rPr>
        <w:t>37.</w:t>
      </w:r>
    </w:p>
    <w:p w14:paraId="018D8516" w14:textId="77777777" w:rsidR="006A5769" w:rsidRDefault="006A5769" w:rsidP="006A5769">
      <w:pPr>
        <w:spacing w:after="0" w:line="240" w:lineRule="auto"/>
        <w:jc w:val="both"/>
        <w:rPr>
          <w:rFonts w:ascii="Times New Roman" w:hAnsi="Times New Roman" w:cs="Times New Roman"/>
          <w:sz w:val="24"/>
          <w:szCs w:val="24"/>
        </w:rPr>
      </w:pPr>
    </w:p>
    <w:p w14:paraId="76F1DE2B" w14:textId="3FCA476B" w:rsidR="00DE068F" w:rsidRPr="00DE068F" w:rsidRDefault="00DE068F" w:rsidP="006A5769">
      <w:pPr>
        <w:spacing w:after="0" w:line="240" w:lineRule="auto"/>
        <w:jc w:val="both"/>
        <w:rPr>
          <w:rFonts w:ascii="Times New Roman" w:hAnsi="Times New Roman" w:cs="Times New Roman"/>
          <w:sz w:val="24"/>
          <w:szCs w:val="24"/>
        </w:rPr>
      </w:pPr>
      <w:r w:rsidRPr="00DE068F">
        <w:rPr>
          <w:rStyle w:val="Emphasis"/>
          <w:rFonts w:ascii="Times New Roman" w:hAnsi="Times New Roman" w:cs="Times New Roman"/>
          <w:i w:val="0"/>
          <w:sz w:val="24"/>
          <w:szCs w:val="24"/>
        </w:rPr>
        <w:t>Augustin, B.</w:t>
      </w:r>
      <w:r w:rsidRPr="00DE068F">
        <w:rPr>
          <w:rFonts w:ascii="Times New Roman" w:hAnsi="Times New Roman" w:cs="Times New Roman"/>
          <w:i/>
          <w:sz w:val="24"/>
          <w:szCs w:val="24"/>
        </w:rPr>
        <w:t>,</w:t>
      </w:r>
      <w:r w:rsidRPr="00DE068F">
        <w:rPr>
          <w:rFonts w:ascii="Times New Roman" w:hAnsi="Times New Roman" w:cs="Times New Roman"/>
          <w:sz w:val="24"/>
          <w:szCs w:val="24"/>
        </w:rPr>
        <w:t xml:space="preserve"> A.R. Pinjari, N. Eluru, and R.M. Pendyala (2015). Alternative Approaches for Estimating Annual Mileage Budgets for a Multiple Discrete-Continuous Choice Model of Household Vehicle Ownership and Utilization: An Empirical Assessment. </w:t>
      </w:r>
      <w:r w:rsidRPr="00DE068F">
        <w:rPr>
          <w:rStyle w:val="Emphasis"/>
          <w:rFonts w:ascii="Times New Roman" w:hAnsi="Times New Roman" w:cs="Times New Roman"/>
          <w:sz w:val="24"/>
          <w:szCs w:val="24"/>
        </w:rPr>
        <w:t>Transportation Research Record: Journal of the Transportation Research Board</w:t>
      </w:r>
      <w:r w:rsidR="002335DD">
        <w:rPr>
          <w:rFonts w:ascii="Times New Roman" w:hAnsi="Times New Roman" w:cs="Times New Roman"/>
          <w:sz w:val="24"/>
          <w:szCs w:val="24"/>
        </w:rPr>
        <w:t xml:space="preserve">, </w:t>
      </w:r>
      <w:r w:rsidR="002335DD" w:rsidRPr="002335DD">
        <w:rPr>
          <w:rFonts w:ascii="Times New Roman" w:hAnsi="Times New Roman" w:cs="Times New Roman"/>
          <w:sz w:val="24"/>
          <w:szCs w:val="24"/>
        </w:rPr>
        <w:t>Vol. 2493, pp. 126-135.</w:t>
      </w:r>
    </w:p>
    <w:p w14:paraId="689C64BF" w14:textId="77777777" w:rsidR="00DE068F" w:rsidRDefault="00DE068F" w:rsidP="006A5769">
      <w:pPr>
        <w:spacing w:after="0" w:line="240" w:lineRule="auto"/>
        <w:jc w:val="both"/>
        <w:rPr>
          <w:rFonts w:ascii="Times New Roman" w:hAnsi="Times New Roman" w:cs="Times New Roman"/>
          <w:sz w:val="24"/>
          <w:szCs w:val="24"/>
        </w:rPr>
      </w:pPr>
    </w:p>
    <w:p w14:paraId="2D375F74" w14:textId="37E50923"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Banerjee, A., X. Ye, and R.M. Pendyala</w:t>
      </w:r>
      <w:r>
        <w:rPr>
          <w:rFonts w:ascii="Times New Roman" w:hAnsi="Times New Roman" w:cs="Times New Roman"/>
          <w:sz w:val="24"/>
          <w:szCs w:val="24"/>
        </w:rPr>
        <w:t xml:space="preserve"> (2007)</w:t>
      </w:r>
      <w:r w:rsidRPr="000320F5">
        <w:rPr>
          <w:rFonts w:ascii="Times New Roman" w:hAnsi="Times New Roman" w:cs="Times New Roman"/>
          <w:sz w:val="24"/>
          <w:szCs w:val="24"/>
        </w:rPr>
        <w:t xml:space="preserve">. Understanding Travel Time Expenditures Around the World: Exploring the Notion of a Travel Time Frontier. </w:t>
      </w:r>
      <w:r w:rsidRPr="000320F5">
        <w:rPr>
          <w:rFonts w:ascii="Times New Roman" w:hAnsi="Times New Roman" w:cs="Times New Roman"/>
          <w:i/>
          <w:sz w:val="24"/>
          <w:szCs w:val="24"/>
        </w:rPr>
        <w:t>Transportation</w:t>
      </w:r>
      <w:r w:rsidRPr="000320F5">
        <w:rPr>
          <w:rFonts w:ascii="Times New Roman" w:hAnsi="Times New Roman" w:cs="Times New Roman"/>
          <w:sz w:val="24"/>
          <w:szCs w:val="24"/>
        </w:rPr>
        <w:t>, 34</w:t>
      </w:r>
      <w:r w:rsidR="0054383B">
        <w:rPr>
          <w:rFonts w:ascii="Times New Roman" w:hAnsi="Times New Roman" w:cs="Times New Roman"/>
          <w:sz w:val="24"/>
          <w:szCs w:val="24"/>
        </w:rPr>
        <w:t>(1)</w:t>
      </w:r>
      <w:r w:rsidRPr="000320F5">
        <w:rPr>
          <w:rFonts w:ascii="Times New Roman" w:hAnsi="Times New Roman" w:cs="Times New Roman"/>
          <w:sz w:val="24"/>
          <w:szCs w:val="24"/>
        </w:rPr>
        <w:t xml:space="preserve">, </w:t>
      </w:r>
      <w:r w:rsidR="00CC167F">
        <w:rPr>
          <w:rFonts w:ascii="Times New Roman" w:hAnsi="Times New Roman" w:cs="Times New Roman"/>
          <w:sz w:val="24"/>
          <w:szCs w:val="24"/>
        </w:rPr>
        <w:t>51-</w:t>
      </w:r>
      <w:r w:rsidRPr="000320F5">
        <w:rPr>
          <w:rFonts w:ascii="Times New Roman" w:hAnsi="Times New Roman" w:cs="Times New Roman"/>
          <w:sz w:val="24"/>
          <w:szCs w:val="24"/>
        </w:rPr>
        <w:t>65.</w:t>
      </w:r>
    </w:p>
    <w:p w14:paraId="4055C367" w14:textId="77777777" w:rsidR="006A5769" w:rsidRDefault="006A5769" w:rsidP="006A5769">
      <w:pPr>
        <w:spacing w:after="0" w:line="240" w:lineRule="auto"/>
        <w:jc w:val="both"/>
        <w:rPr>
          <w:rFonts w:ascii="Times New Roman" w:hAnsi="Times New Roman" w:cs="Times New Roman"/>
          <w:sz w:val="24"/>
          <w:szCs w:val="24"/>
        </w:rPr>
      </w:pPr>
    </w:p>
    <w:p w14:paraId="353618BA"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 xml:space="preserve">Bhat, C.R. (2005). A multiple discrete-continuous extreme value model: formulation and application to discretionary time-use decisions. </w:t>
      </w:r>
      <w:r w:rsidRPr="000320F5">
        <w:rPr>
          <w:rFonts w:ascii="Times New Roman" w:hAnsi="Times New Roman" w:cs="Times New Roman"/>
          <w:i/>
          <w:sz w:val="24"/>
          <w:szCs w:val="24"/>
        </w:rPr>
        <w:t>Transportation Research Part B</w:t>
      </w:r>
      <w:r w:rsidRPr="000320F5">
        <w:rPr>
          <w:rFonts w:ascii="Times New Roman" w:hAnsi="Times New Roman" w:cs="Times New Roman"/>
          <w:sz w:val="24"/>
          <w:szCs w:val="24"/>
        </w:rPr>
        <w:t xml:space="preserve">, 39(8), 679-707. </w:t>
      </w:r>
    </w:p>
    <w:p w14:paraId="775F72AE" w14:textId="77777777" w:rsidR="006A5769" w:rsidRDefault="006A5769" w:rsidP="006A5769">
      <w:pPr>
        <w:spacing w:after="0" w:line="240" w:lineRule="auto"/>
        <w:jc w:val="both"/>
        <w:rPr>
          <w:rFonts w:ascii="Times New Roman" w:hAnsi="Times New Roman" w:cs="Times New Roman"/>
          <w:sz w:val="24"/>
          <w:szCs w:val="24"/>
        </w:rPr>
      </w:pPr>
      <w:bookmarkStart w:id="0" w:name="_ENREF_8"/>
    </w:p>
    <w:p w14:paraId="23BF789F"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 xml:space="preserve">Bhat, C.R. (2008). The multiple discrete-continuous extreme value (MDCEV) model: role of utility function parameters, identification considerations, and model extensions. </w:t>
      </w:r>
      <w:r w:rsidRPr="000320F5">
        <w:rPr>
          <w:rFonts w:ascii="Times New Roman" w:hAnsi="Times New Roman" w:cs="Times New Roman"/>
          <w:i/>
          <w:sz w:val="24"/>
          <w:szCs w:val="24"/>
        </w:rPr>
        <w:t>Transportation Research Part B</w:t>
      </w:r>
      <w:r w:rsidRPr="000320F5">
        <w:rPr>
          <w:rFonts w:ascii="Times New Roman" w:hAnsi="Times New Roman" w:cs="Times New Roman"/>
          <w:sz w:val="24"/>
          <w:szCs w:val="24"/>
        </w:rPr>
        <w:t xml:space="preserve">, 42(3), 274-303. </w:t>
      </w:r>
      <w:bookmarkEnd w:id="0"/>
    </w:p>
    <w:p w14:paraId="03832589" w14:textId="77777777" w:rsidR="006A5769" w:rsidRDefault="006A5769" w:rsidP="006A5769">
      <w:pPr>
        <w:spacing w:after="0" w:line="240" w:lineRule="auto"/>
        <w:jc w:val="both"/>
        <w:rPr>
          <w:rFonts w:ascii="Times New Roman" w:hAnsi="Times New Roman" w:cs="Times New Roman"/>
          <w:sz w:val="24"/>
          <w:szCs w:val="24"/>
        </w:rPr>
      </w:pPr>
    </w:p>
    <w:p w14:paraId="5943ADF8" w14:textId="77777777" w:rsidR="00387DAF"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Bhat, C.R., S. Sen, and N. Eluru (2009)</w:t>
      </w:r>
      <w:r w:rsidR="00AF58FE">
        <w:rPr>
          <w:rFonts w:ascii="Times New Roman" w:hAnsi="Times New Roman" w:cs="Times New Roman"/>
          <w:sz w:val="24"/>
          <w:szCs w:val="24"/>
        </w:rPr>
        <w:t>.</w:t>
      </w:r>
      <w:r w:rsidRPr="000320F5">
        <w:rPr>
          <w:rFonts w:ascii="Times New Roman" w:hAnsi="Times New Roman" w:cs="Times New Roman"/>
          <w:sz w:val="24"/>
          <w:szCs w:val="24"/>
        </w:rPr>
        <w:t xml:space="preserve"> </w:t>
      </w:r>
      <w:r w:rsidRPr="000320F5">
        <w:rPr>
          <w:rFonts w:ascii="Times New Roman" w:hAnsi="Times New Roman" w:cs="Times New Roman"/>
          <w:bCs/>
          <w:sz w:val="24"/>
          <w:szCs w:val="24"/>
        </w:rPr>
        <w:t>The impact of demographics, built environment attributes, vehicle characteristics, and gasoline prices on household vehicle holdings and use</w:t>
      </w:r>
      <w:r w:rsidRPr="000320F5">
        <w:rPr>
          <w:rFonts w:ascii="Times New Roman" w:hAnsi="Times New Roman" w:cs="Times New Roman"/>
          <w:sz w:val="24"/>
          <w:szCs w:val="24"/>
        </w:rPr>
        <w:t xml:space="preserve">. </w:t>
      </w:r>
      <w:r w:rsidRPr="000320F5">
        <w:rPr>
          <w:rFonts w:ascii="Times New Roman" w:hAnsi="Times New Roman" w:cs="Times New Roman"/>
          <w:i/>
          <w:iCs/>
          <w:sz w:val="24"/>
          <w:szCs w:val="24"/>
        </w:rPr>
        <w:t>Transportation Research Part B</w:t>
      </w:r>
      <w:r w:rsidRPr="000320F5">
        <w:rPr>
          <w:rFonts w:ascii="Times New Roman" w:hAnsi="Times New Roman" w:cs="Times New Roman"/>
          <w:sz w:val="24"/>
          <w:szCs w:val="24"/>
        </w:rPr>
        <w:t>, 43(1), 1-18.</w:t>
      </w:r>
    </w:p>
    <w:p w14:paraId="1475DB96" w14:textId="77777777" w:rsidR="006A5769" w:rsidRDefault="006A5769" w:rsidP="006A5769">
      <w:pPr>
        <w:spacing w:after="0" w:line="240" w:lineRule="auto"/>
        <w:jc w:val="both"/>
        <w:rPr>
          <w:rFonts w:ascii="Times New Roman" w:hAnsi="Times New Roman" w:cs="Times New Roman"/>
          <w:sz w:val="24"/>
          <w:szCs w:val="24"/>
        </w:rPr>
      </w:pPr>
    </w:p>
    <w:p w14:paraId="0875D0D4"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lastRenderedPageBreak/>
        <w:t>Bhat, C.R.,  K.G. Goulias, R.M. Pendyala, R. Paleti, R. Sidharthan, L. Schmitt, and H-H. Hu (2013</w:t>
      </w:r>
      <w:r>
        <w:rPr>
          <w:rFonts w:ascii="Times New Roman" w:hAnsi="Times New Roman" w:cs="Times New Roman"/>
          <w:sz w:val="24"/>
          <w:szCs w:val="24"/>
        </w:rPr>
        <w:t>a</w:t>
      </w:r>
      <w:r w:rsidRPr="000320F5">
        <w:rPr>
          <w:rFonts w:ascii="Times New Roman" w:hAnsi="Times New Roman" w:cs="Times New Roman"/>
          <w:sz w:val="24"/>
          <w:szCs w:val="24"/>
        </w:rPr>
        <w:t xml:space="preserve">). </w:t>
      </w:r>
      <w:r w:rsidRPr="000320F5">
        <w:rPr>
          <w:rFonts w:ascii="Times New Roman" w:hAnsi="Times New Roman" w:cs="Times New Roman"/>
          <w:bCs/>
          <w:sz w:val="24"/>
          <w:szCs w:val="24"/>
        </w:rPr>
        <w:t>A Household-Level Activity Pattern Generation Model with an Application for Southern Californi</w:t>
      </w:r>
      <w:r>
        <w:rPr>
          <w:rFonts w:ascii="Times New Roman" w:hAnsi="Times New Roman" w:cs="Times New Roman"/>
          <w:bCs/>
          <w:sz w:val="24"/>
          <w:szCs w:val="24"/>
        </w:rPr>
        <w:t>a</w:t>
      </w:r>
      <w:r w:rsidRPr="000320F5">
        <w:rPr>
          <w:rFonts w:ascii="Times New Roman" w:hAnsi="Times New Roman" w:cs="Times New Roman"/>
          <w:bCs/>
          <w:sz w:val="24"/>
          <w:szCs w:val="24"/>
        </w:rPr>
        <w:t>.</w:t>
      </w:r>
      <w:r w:rsidRPr="000320F5">
        <w:rPr>
          <w:rFonts w:ascii="Times New Roman" w:hAnsi="Times New Roman" w:cs="Times New Roman"/>
          <w:sz w:val="24"/>
          <w:szCs w:val="24"/>
        </w:rPr>
        <w:t xml:space="preserve"> </w:t>
      </w:r>
      <w:r w:rsidRPr="000320F5">
        <w:rPr>
          <w:rFonts w:ascii="Times New Roman" w:hAnsi="Times New Roman" w:cs="Times New Roman"/>
          <w:i/>
          <w:iCs/>
          <w:sz w:val="24"/>
          <w:szCs w:val="24"/>
        </w:rPr>
        <w:t>Transportation</w:t>
      </w:r>
      <w:r w:rsidR="00336CD3" w:rsidRPr="00336CD3">
        <w:rPr>
          <w:rFonts w:ascii="Times New Roman" w:hAnsi="Times New Roman" w:cs="Times New Roman"/>
          <w:iCs/>
          <w:sz w:val="24"/>
          <w:szCs w:val="24"/>
        </w:rPr>
        <w:t xml:space="preserve">, 40(5), </w:t>
      </w:r>
      <w:r w:rsidR="00336CD3" w:rsidRPr="00336CD3">
        <w:rPr>
          <w:rFonts w:ascii="Times New Roman" w:hAnsi="Times New Roman" w:cs="Times New Roman"/>
          <w:sz w:val="24"/>
          <w:szCs w:val="24"/>
        </w:rPr>
        <w:t>1063-1086.</w:t>
      </w:r>
    </w:p>
    <w:p w14:paraId="2AD9057F" w14:textId="77777777" w:rsidR="006A5769" w:rsidRDefault="006A5769" w:rsidP="006A5769">
      <w:pPr>
        <w:spacing w:after="0" w:line="240" w:lineRule="auto"/>
        <w:jc w:val="both"/>
        <w:rPr>
          <w:rFonts w:ascii="Times New Roman" w:hAnsi="Times New Roman" w:cs="Times New Roman"/>
          <w:sz w:val="24"/>
          <w:szCs w:val="24"/>
        </w:rPr>
      </w:pPr>
    </w:p>
    <w:p w14:paraId="62B4A09E"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 xml:space="preserve">Bhat, C.R., </w:t>
      </w:r>
      <w:r>
        <w:rPr>
          <w:rFonts w:ascii="Times New Roman" w:hAnsi="Times New Roman" w:cs="Times New Roman"/>
          <w:sz w:val="24"/>
          <w:szCs w:val="24"/>
        </w:rPr>
        <w:t xml:space="preserve">M., </w:t>
      </w:r>
      <w:r w:rsidRPr="000320F5">
        <w:rPr>
          <w:rFonts w:ascii="Times New Roman" w:hAnsi="Times New Roman" w:cs="Times New Roman"/>
          <w:sz w:val="24"/>
          <w:szCs w:val="24"/>
        </w:rPr>
        <w:t xml:space="preserve">Castro, </w:t>
      </w:r>
      <w:r>
        <w:rPr>
          <w:rFonts w:ascii="Times New Roman" w:hAnsi="Times New Roman" w:cs="Times New Roman"/>
          <w:sz w:val="24"/>
          <w:szCs w:val="24"/>
        </w:rPr>
        <w:t xml:space="preserve">A. R. </w:t>
      </w:r>
      <w:r w:rsidRPr="000320F5">
        <w:rPr>
          <w:rFonts w:ascii="Times New Roman" w:hAnsi="Times New Roman" w:cs="Times New Roman"/>
          <w:sz w:val="24"/>
          <w:szCs w:val="24"/>
        </w:rPr>
        <w:t xml:space="preserve">Pinjari </w:t>
      </w:r>
      <w:r>
        <w:rPr>
          <w:rFonts w:ascii="Times New Roman" w:hAnsi="Times New Roman" w:cs="Times New Roman"/>
          <w:sz w:val="24"/>
          <w:szCs w:val="24"/>
        </w:rPr>
        <w:t>(</w:t>
      </w:r>
      <w:r w:rsidRPr="000320F5">
        <w:rPr>
          <w:rFonts w:ascii="Times New Roman" w:hAnsi="Times New Roman" w:cs="Times New Roman"/>
          <w:sz w:val="24"/>
          <w:szCs w:val="24"/>
        </w:rPr>
        <w:t>2013</w:t>
      </w:r>
      <w:r>
        <w:rPr>
          <w:rFonts w:ascii="Times New Roman" w:hAnsi="Times New Roman" w:cs="Times New Roman"/>
          <w:sz w:val="24"/>
          <w:szCs w:val="24"/>
        </w:rPr>
        <w:t>b)</w:t>
      </w:r>
      <w:r w:rsidRPr="000320F5">
        <w:rPr>
          <w:rFonts w:ascii="Times New Roman" w:hAnsi="Times New Roman" w:cs="Times New Roman"/>
          <w:sz w:val="24"/>
          <w:szCs w:val="24"/>
        </w:rPr>
        <w:t>. Allowing for non-additively separable and flexible utility forms in multiple discrete-continuous models. Technical paper, Department of Civil, Architectural and Environmental Engineering, The University of Texas at Austin.</w:t>
      </w:r>
    </w:p>
    <w:p w14:paraId="4682B22D" w14:textId="77777777" w:rsidR="006A5769" w:rsidRDefault="006A5769" w:rsidP="006A5769">
      <w:pPr>
        <w:spacing w:after="0" w:line="240" w:lineRule="auto"/>
        <w:jc w:val="both"/>
        <w:rPr>
          <w:rFonts w:ascii="Times New Roman" w:hAnsi="Times New Roman" w:cs="Times New Roman"/>
          <w:sz w:val="24"/>
          <w:szCs w:val="24"/>
        </w:rPr>
      </w:pPr>
    </w:p>
    <w:p w14:paraId="1EFA4DF4" w14:textId="77777777" w:rsidR="00A86F6F" w:rsidRPr="0004345B" w:rsidRDefault="00A86F6F" w:rsidP="00A86F6F">
      <w:pPr>
        <w:rPr>
          <w:rFonts w:ascii="Times New Roman" w:hAnsi="Times New Roman" w:cs="Times New Roman"/>
          <w:sz w:val="24"/>
          <w:szCs w:val="24"/>
        </w:rPr>
      </w:pPr>
      <w:r w:rsidRPr="0004345B">
        <w:rPr>
          <w:rFonts w:ascii="Times New Roman" w:hAnsi="Times New Roman" w:cs="Times New Roman"/>
          <w:sz w:val="24"/>
          <w:szCs w:val="24"/>
        </w:rPr>
        <w:t>Bhat, C.R., M. Castro, and M. Khan (2013</w:t>
      </w:r>
      <w:r>
        <w:rPr>
          <w:rFonts w:ascii="Times New Roman" w:hAnsi="Times New Roman" w:cs="Times New Roman"/>
          <w:sz w:val="24"/>
          <w:szCs w:val="24"/>
        </w:rPr>
        <w:t>c</w:t>
      </w:r>
      <w:r w:rsidR="00915E6D">
        <w:rPr>
          <w:rFonts w:ascii="Times New Roman" w:hAnsi="Times New Roman" w:cs="Times New Roman"/>
          <w:sz w:val="24"/>
          <w:szCs w:val="24"/>
        </w:rPr>
        <w:t xml:space="preserve">). </w:t>
      </w:r>
      <w:r w:rsidRPr="0004345B">
        <w:rPr>
          <w:rFonts w:ascii="Times New Roman" w:hAnsi="Times New Roman" w:cs="Times New Roman"/>
          <w:bCs/>
          <w:sz w:val="24"/>
          <w:szCs w:val="24"/>
        </w:rPr>
        <w:t>A New Estimation Approach for the Multiple Discrete-Continuous Probit (MDCP) Choice Model</w:t>
      </w:r>
      <w:r w:rsidR="00915E6D">
        <w:rPr>
          <w:rFonts w:ascii="Times New Roman" w:hAnsi="Times New Roman" w:cs="Times New Roman"/>
          <w:sz w:val="24"/>
          <w:szCs w:val="24"/>
        </w:rPr>
        <w:t>.</w:t>
      </w:r>
      <w:r w:rsidRPr="0004345B">
        <w:rPr>
          <w:rFonts w:ascii="Times New Roman" w:hAnsi="Times New Roman" w:cs="Times New Roman"/>
          <w:sz w:val="24"/>
          <w:szCs w:val="24"/>
        </w:rPr>
        <w:t xml:space="preserve"> </w:t>
      </w:r>
      <w:r w:rsidRPr="0004345B">
        <w:rPr>
          <w:rFonts w:ascii="Times New Roman" w:hAnsi="Times New Roman" w:cs="Times New Roman"/>
          <w:i/>
          <w:iCs/>
          <w:sz w:val="24"/>
          <w:szCs w:val="24"/>
        </w:rPr>
        <w:t>Transportation Research Part B</w:t>
      </w:r>
      <w:r w:rsidRPr="0004345B">
        <w:rPr>
          <w:rFonts w:ascii="Times New Roman" w:hAnsi="Times New Roman" w:cs="Times New Roman"/>
          <w:sz w:val="24"/>
          <w:szCs w:val="24"/>
        </w:rPr>
        <w:t>, 55, 1-22.</w:t>
      </w:r>
    </w:p>
    <w:p w14:paraId="038D48CF" w14:textId="77777777" w:rsidR="00387DAF" w:rsidRPr="00697191"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Castro, M., C.R. Bhat, R.M. Pendyala, and S. Jara-Diaz (2012). Accommodating multiple const</w:t>
      </w:r>
      <w:r w:rsidR="00915E6D">
        <w:rPr>
          <w:rFonts w:ascii="Times New Roman" w:hAnsi="Times New Roman" w:cs="Times New Roman"/>
          <w:sz w:val="24"/>
          <w:szCs w:val="24"/>
        </w:rPr>
        <w:t>raints in the multiple discrete-</w:t>
      </w:r>
      <w:r w:rsidRPr="000320F5">
        <w:rPr>
          <w:rFonts w:ascii="Times New Roman" w:hAnsi="Times New Roman" w:cs="Times New Roman"/>
          <w:sz w:val="24"/>
          <w:szCs w:val="24"/>
        </w:rPr>
        <w:t>continuous extreme value (MDCEV) choice model.</w:t>
      </w:r>
      <w:r w:rsidRPr="000320F5">
        <w:rPr>
          <w:rFonts w:ascii="Times New Roman" w:hAnsi="Times New Roman" w:cs="Times New Roman"/>
          <w:i/>
          <w:sz w:val="24"/>
          <w:szCs w:val="24"/>
        </w:rPr>
        <w:t xml:space="preserve"> </w:t>
      </w:r>
      <w:r w:rsidRPr="00697191">
        <w:rPr>
          <w:rFonts w:ascii="Times New Roman" w:hAnsi="Times New Roman" w:cs="Times New Roman"/>
          <w:i/>
          <w:sz w:val="24"/>
          <w:szCs w:val="24"/>
        </w:rPr>
        <w:t>Transportation Research Part B</w:t>
      </w:r>
      <w:r w:rsidRPr="00697191">
        <w:rPr>
          <w:rFonts w:ascii="Times New Roman" w:hAnsi="Times New Roman" w:cs="Times New Roman"/>
          <w:sz w:val="24"/>
          <w:szCs w:val="24"/>
        </w:rPr>
        <w:t xml:space="preserve">, 46(6), 729-743. </w:t>
      </w:r>
    </w:p>
    <w:p w14:paraId="5E2EE565" w14:textId="77777777" w:rsidR="006A5769" w:rsidRDefault="006A5769" w:rsidP="006A5769">
      <w:pPr>
        <w:spacing w:after="0" w:line="240" w:lineRule="auto"/>
        <w:jc w:val="both"/>
        <w:rPr>
          <w:rFonts w:ascii="Times New Roman" w:hAnsi="Times New Roman" w:cs="Times New Roman"/>
          <w:color w:val="222222"/>
          <w:sz w:val="24"/>
          <w:szCs w:val="24"/>
          <w:shd w:val="clear" w:color="auto" w:fill="FFFFFF"/>
        </w:rPr>
      </w:pPr>
      <w:bookmarkStart w:id="1" w:name="_ENREF_31"/>
    </w:p>
    <w:p w14:paraId="4823365F" w14:textId="77777777" w:rsidR="00387DAF" w:rsidRPr="00697191" w:rsidRDefault="00387DAF" w:rsidP="006A5769">
      <w:pPr>
        <w:spacing w:after="0" w:line="240" w:lineRule="auto"/>
        <w:jc w:val="both"/>
        <w:rPr>
          <w:rFonts w:ascii="Times New Roman" w:hAnsi="Times New Roman" w:cs="Times New Roman"/>
          <w:color w:val="222222"/>
          <w:sz w:val="24"/>
          <w:szCs w:val="24"/>
          <w:shd w:val="clear" w:color="auto" w:fill="FFFFFF"/>
        </w:rPr>
      </w:pPr>
      <w:r w:rsidRPr="00697191">
        <w:rPr>
          <w:rFonts w:ascii="Times New Roman" w:hAnsi="Times New Roman" w:cs="Times New Roman"/>
          <w:color w:val="222222"/>
          <w:sz w:val="24"/>
          <w:szCs w:val="24"/>
          <w:shd w:val="clear" w:color="auto" w:fill="FFFFFF"/>
        </w:rPr>
        <w:t xml:space="preserve">Chikaraishi, M., </w:t>
      </w:r>
      <w:r>
        <w:rPr>
          <w:rFonts w:ascii="Times New Roman" w:hAnsi="Times New Roman" w:cs="Times New Roman"/>
          <w:color w:val="222222"/>
          <w:sz w:val="24"/>
          <w:szCs w:val="24"/>
          <w:shd w:val="clear" w:color="auto" w:fill="FFFFFF"/>
        </w:rPr>
        <w:t xml:space="preserve">J. </w:t>
      </w:r>
      <w:r w:rsidRPr="00697191">
        <w:rPr>
          <w:rFonts w:ascii="Times New Roman" w:hAnsi="Times New Roman" w:cs="Times New Roman"/>
          <w:color w:val="222222"/>
          <w:sz w:val="24"/>
          <w:szCs w:val="24"/>
          <w:shd w:val="clear" w:color="auto" w:fill="FFFFFF"/>
        </w:rPr>
        <w:t xml:space="preserve">Zhang, </w:t>
      </w:r>
      <w:r>
        <w:rPr>
          <w:rFonts w:ascii="Times New Roman" w:hAnsi="Times New Roman" w:cs="Times New Roman"/>
          <w:color w:val="222222"/>
          <w:sz w:val="24"/>
          <w:szCs w:val="24"/>
          <w:shd w:val="clear" w:color="auto" w:fill="FFFFFF"/>
        </w:rPr>
        <w:t>A.</w:t>
      </w:r>
      <w:r w:rsidRPr="00697191">
        <w:rPr>
          <w:rFonts w:ascii="Times New Roman" w:hAnsi="Times New Roman" w:cs="Times New Roman"/>
          <w:color w:val="222222"/>
          <w:sz w:val="24"/>
          <w:szCs w:val="24"/>
          <w:shd w:val="clear" w:color="auto" w:fill="FFFFFF"/>
        </w:rPr>
        <w:t xml:space="preserve"> Fujiwara,</w:t>
      </w:r>
      <w:r>
        <w:rPr>
          <w:rFonts w:ascii="Times New Roman" w:hAnsi="Times New Roman" w:cs="Times New Roman"/>
          <w:color w:val="222222"/>
          <w:sz w:val="24"/>
          <w:szCs w:val="24"/>
          <w:shd w:val="clear" w:color="auto" w:fill="FFFFFF"/>
        </w:rPr>
        <w:t xml:space="preserve"> K.W</w:t>
      </w:r>
      <w:r w:rsidRPr="00697191">
        <w:rPr>
          <w:rFonts w:ascii="Times New Roman" w:hAnsi="Times New Roman" w:cs="Times New Roman"/>
          <w:color w:val="222222"/>
          <w:sz w:val="24"/>
          <w:szCs w:val="24"/>
          <w:shd w:val="clear" w:color="auto" w:fill="FFFFFF"/>
        </w:rPr>
        <w:t xml:space="preserve"> Axhausen (2010)</w:t>
      </w:r>
      <w:r w:rsidR="00AF58FE">
        <w:rPr>
          <w:rFonts w:ascii="Times New Roman" w:hAnsi="Times New Roman" w:cs="Times New Roman"/>
          <w:color w:val="222222"/>
          <w:sz w:val="24"/>
          <w:szCs w:val="24"/>
          <w:shd w:val="clear" w:color="auto" w:fill="FFFFFF"/>
        </w:rPr>
        <w:t>.</w:t>
      </w:r>
      <w:r w:rsidRPr="00697191">
        <w:rPr>
          <w:rFonts w:ascii="Times New Roman" w:hAnsi="Times New Roman" w:cs="Times New Roman"/>
          <w:color w:val="222222"/>
          <w:sz w:val="24"/>
          <w:szCs w:val="24"/>
          <w:shd w:val="clear" w:color="auto" w:fill="FFFFFF"/>
        </w:rPr>
        <w:t xml:space="preserve"> Exploring variation properties of time use behavior based on a multilevel multiple discrete-continuous extreme value</w:t>
      </w:r>
      <w:r w:rsidR="006A5769">
        <w:rPr>
          <w:rFonts w:ascii="Times New Roman" w:hAnsi="Times New Roman" w:cs="Times New Roman"/>
          <w:color w:val="222222"/>
          <w:sz w:val="24"/>
          <w:szCs w:val="24"/>
          <w:shd w:val="clear" w:color="auto" w:fill="FFFFFF"/>
        </w:rPr>
        <w:t xml:space="preserve"> </w:t>
      </w:r>
      <w:r w:rsidRPr="00697191">
        <w:rPr>
          <w:rFonts w:ascii="Times New Roman" w:hAnsi="Times New Roman" w:cs="Times New Roman"/>
          <w:color w:val="222222"/>
          <w:sz w:val="24"/>
          <w:szCs w:val="24"/>
          <w:shd w:val="clear" w:color="auto" w:fill="FFFFFF"/>
        </w:rPr>
        <w:t>model</w:t>
      </w:r>
      <w:r w:rsidR="00915E6D">
        <w:rPr>
          <w:rFonts w:ascii="Times New Roman" w:hAnsi="Times New Roman" w:cs="Times New Roman"/>
          <w:color w:val="222222"/>
          <w:sz w:val="24"/>
          <w:szCs w:val="24"/>
          <w:shd w:val="clear" w:color="auto" w:fill="FFFFFF"/>
        </w:rPr>
        <w:t>.</w:t>
      </w:r>
      <w:r w:rsidRPr="00697191">
        <w:rPr>
          <w:rFonts w:ascii="Times New Roman" w:hAnsi="Times New Roman" w:cs="Times New Roman"/>
          <w:color w:val="222222"/>
          <w:sz w:val="24"/>
          <w:szCs w:val="24"/>
          <w:shd w:val="clear" w:color="auto" w:fill="FFFFFF"/>
        </w:rPr>
        <w:t xml:space="preserve"> </w:t>
      </w:r>
      <w:r w:rsidRPr="004874F7">
        <w:rPr>
          <w:rFonts w:ascii="Times New Roman" w:hAnsi="Times New Roman" w:cs="Times New Roman"/>
          <w:i/>
          <w:color w:val="222222"/>
          <w:sz w:val="24"/>
          <w:szCs w:val="24"/>
          <w:shd w:val="clear" w:color="auto" w:fill="FFFFFF"/>
        </w:rPr>
        <w:t>Transportation Research Record</w:t>
      </w:r>
      <w:r w:rsidRPr="00697191">
        <w:rPr>
          <w:rFonts w:ascii="Times New Roman" w:hAnsi="Times New Roman" w:cs="Times New Roman"/>
          <w:color w:val="222222"/>
          <w:sz w:val="24"/>
          <w:szCs w:val="24"/>
          <w:shd w:val="clear" w:color="auto" w:fill="FFFFFF"/>
        </w:rPr>
        <w:t>, No. 2156, 101-110.</w:t>
      </w:r>
    </w:p>
    <w:p w14:paraId="09E9BCD2" w14:textId="77777777" w:rsidR="006A5769" w:rsidRDefault="006A5769" w:rsidP="006A5769">
      <w:pPr>
        <w:spacing w:after="0" w:line="240" w:lineRule="auto"/>
        <w:jc w:val="both"/>
        <w:rPr>
          <w:rFonts w:ascii="Times New Roman" w:hAnsi="Times New Roman" w:cs="Times New Roman"/>
          <w:sz w:val="24"/>
          <w:szCs w:val="24"/>
        </w:rPr>
      </w:pPr>
    </w:p>
    <w:p w14:paraId="66FD83C0" w14:textId="77777777" w:rsidR="00387DAF" w:rsidRPr="006A5769" w:rsidRDefault="00387DAF" w:rsidP="006A5769">
      <w:pPr>
        <w:spacing w:after="0" w:line="240" w:lineRule="auto"/>
        <w:jc w:val="both"/>
        <w:rPr>
          <w:rFonts w:ascii="Times New Roman" w:hAnsi="Times New Roman" w:cs="Times New Roman"/>
          <w:i/>
          <w:sz w:val="24"/>
          <w:szCs w:val="24"/>
        </w:rPr>
      </w:pPr>
      <w:r w:rsidRPr="000320F5">
        <w:rPr>
          <w:rFonts w:ascii="Times New Roman" w:hAnsi="Times New Roman" w:cs="Times New Roman"/>
          <w:sz w:val="24"/>
          <w:szCs w:val="24"/>
        </w:rPr>
        <w:t xml:space="preserve">Chintagunta, P.K., and H. Nair (2011). Marketing Models of Consumer Demand. </w:t>
      </w:r>
      <w:r w:rsidRPr="000320F5">
        <w:rPr>
          <w:rFonts w:ascii="Times New Roman" w:hAnsi="Times New Roman" w:cs="Times New Roman"/>
          <w:i/>
          <w:sz w:val="24"/>
          <w:szCs w:val="24"/>
        </w:rPr>
        <w:t xml:space="preserve">Marketing </w:t>
      </w:r>
      <w:r w:rsidR="006A5769">
        <w:rPr>
          <w:rFonts w:ascii="Times New Roman" w:hAnsi="Times New Roman" w:cs="Times New Roman"/>
          <w:i/>
          <w:sz w:val="24"/>
          <w:szCs w:val="24"/>
        </w:rPr>
        <w:t xml:space="preserve"> </w:t>
      </w:r>
      <w:r w:rsidRPr="000320F5">
        <w:rPr>
          <w:rFonts w:ascii="Times New Roman" w:hAnsi="Times New Roman" w:cs="Times New Roman"/>
          <w:i/>
          <w:sz w:val="24"/>
          <w:szCs w:val="24"/>
        </w:rPr>
        <w:t>Science</w:t>
      </w:r>
      <w:r w:rsidRPr="000320F5">
        <w:rPr>
          <w:rFonts w:ascii="Times New Roman" w:hAnsi="Times New Roman" w:cs="Times New Roman"/>
          <w:sz w:val="24"/>
          <w:szCs w:val="24"/>
        </w:rPr>
        <w:t>, 30(6), 977</w:t>
      </w:r>
      <w:r w:rsidRPr="000320F5">
        <w:rPr>
          <w:rFonts w:ascii="Cambria Math" w:hAnsi="Cambria Math" w:cs="Cambria Math"/>
          <w:sz w:val="24"/>
          <w:szCs w:val="24"/>
        </w:rPr>
        <w:t>‐</w:t>
      </w:r>
      <w:r w:rsidRPr="000320F5">
        <w:rPr>
          <w:rFonts w:ascii="Times New Roman" w:hAnsi="Times New Roman" w:cs="Times New Roman"/>
          <w:sz w:val="24"/>
          <w:szCs w:val="24"/>
        </w:rPr>
        <w:t>996.</w:t>
      </w:r>
    </w:p>
    <w:p w14:paraId="26B4572F" w14:textId="77777777" w:rsidR="006A5769" w:rsidRDefault="006A5769" w:rsidP="006A5769">
      <w:pPr>
        <w:spacing w:after="0" w:line="240" w:lineRule="auto"/>
        <w:jc w:val="both"/>
        <w:rPr>
          <w:rFonts w:ascii="Times New Roman" w:hAnsi="Times New Roman" w:cs="Times New Roman"/>
          <w:sz w:val="24"/>
          <w:szCs w:val="24"/>
        </w:rPr>
      </w:pPr>
    </w:p>
    <w:p w14:paraId="6F817845"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Deaton, A., and J. Muellbauer (1980). Economics and Consumer Behavior. Cambridge University Press, Cambridge.</w:t>
      </w:r>
    </w:p>
    <w:bookmarkEnd w:id="1"/>
    <w:p w14:paraId="54EFD2DF" w14:textId="77777777" w:rsidR="006A5769" w:rsidRDefault="006A5769" w:rsidP="006A5769">
      <w:pPr>
        <w:spacing w:after="0" w:line="240" w:lineRule="auto"/>
        <w:jc w:val="both"/>
        <w:rPr>
          <w:rFonts w:ascii="Times New Roman" w:hAnsi="Times New Roman" w:cs="Times New Roman"/>
          <w:sz w:val="24"/>
          <w:szCs w:val="24"/>
        </w:rPr>
      </w:pPr>
    </w:p>
    <w:p w14:paraId="0F798CC2" w14:textId="77777777" w:rsidR="00FB22F9" w:rsidRDefault="00FB22F9" w:rsidP="006A5769">
      <w:pPr>
        <w:spacing w:after="0" w:line="240" w:lineRule="auto"/>
        <w:jc w:val="both"/>
        <w:rPr>
          <w:rFonts w:ascii="Times New Roman" w:hAnsi="Times New Roman" w:cs="Times New Roman"/>
          <w:sz w:val="24"/>
          <w:szCs w:val="24"/>
        </w:rPr>
      </w:pPr>
      <w:r w:rsidRPr="00FB22F9">
        <w:rPr>
          <w:rFonts w:ascii="Times New Roman" w:hAnsi="Times New Roman" w:cs="Times New Roman"/>
          <w:sz w:val="24"/>
          <w:szCs w:val="24"/>
        </w:rPr>
        <w:t>Eluru, N., A.R. Pinjari, R.M. Pendyala, and C.R. Bhat (2010)</w:t>
      </w:r>
      <w:r w:rsidR="00CE2276">
        <w:rPr>
          <w:rFonts w:ascii="Times New Roman" w:hAnsi="Times New Roman" w:cs="Times New Roman"/>
          <w:sz w:val="24"/>
          <w:szCs w:val="24"/>
        </w:rPr>
        <w:t xml:space="preserve">. </w:t>
      </w:r>
      <w:r w:rsidRPr="00FB22F9">
        <w:rPr>
          <w:rFonts w:ascii="Times New Roman" w:hAnsi="Times New Roman" w:cs="Times New Roman"/>
          <w:sz w:val="24"/>
          <w:szCs w:val="24"/>
        </w:rPr>
        <w:t>An Econometric Multi-Dimensional Choice Model of Activity-Travel Behavior</w:t>
      </w:r>
      <w:r w:rsidR="00CE2276">
        <w:rPr>
          <w:rFonts w:ascii="Times New Roman" w:hAnsi="Times New Roman" w:cs="Times New Roman"/>
          <w:sz w:val="24"/>
          <w:szCs w:val="24"/>
        </w:rPr>
        <w:t xml:space="preserve">. </w:t>
      </w:r>
      <w:r w:rsidR="00487380" w:rsidRPr="00487380">
        <w:rPr>
          <w:rFonts w:ascii="Times New Roman" w:hAnsi="Times New Roman" w:cs="Times New Roman"/>
          <w:i/>
          <w:sz w:val="24"/>
          <w:szCs w:val="24"/>
        </w:rPr>
        <w:t>Transportation Letters: The International Journal of Transportation Research</w:t>
      </w:r>
      <w:r w:rsidRPr="00FB22F9">
        <w:rPr>
          <w:rFonts w:ascii="Times New Roman" w:hAnsi="Times New Roman" w:cs="Times New Roman"/>
          <w:sz w:val="24"/>
          <w:szCs w:val="24"/>
        </w:rPr>
        <w:t>, 2</w:t>
      </w:r>
      <w:r w:rsidR="00CE2276">
        <w:rPr>
          <w:rFonts w:ascii="Times New Roman" w:hAnsi="Times New Roman" w:cs="Times New Roman"/>
          <w:sz w:val="24"/>
          <w:szCs w:val="24"/>
        </w:rPr>
        <w:t xml:space="preserve"> (4)</w:t>
      </w:r>
      <w:r w:rsidRPr="00FB22F9">
        <w:rPr>
          <w:rFonts w:ascii="Times New Roman" w:hAnsi="Times New Roman" w:cs="Times New Roman"/>
          <w:sz w:val="24"/>
          <w:szCs w:val="24"/>
        </w:rPr>
        <w:t xml:space="preserve"> 217-230</w:t>
      </w:r>
      <w:r w:rsidR="00220206">
        <w:rPr>
          <w:rFonts w:ascii="Times New Roman" w:hAnsi="Times New Roman" w:cs="Times New Roman"/>
          <w:sz w:val="24"/>
          <w:szCs w:val="24"/>
        </w:rPr>
        <w:t>.</w:t>
      </w:r>
    </w:p>
    <w:p w14:paraId="4519967D" w14:textId="77777777" w:rsidR="00FB22F9" w:rsidRDefault="00FB22F9" w:rsidP="006A5769">
      <w:pPr>
        <w:spacing w:after="0" w:line="240" w:lineRule="auto"/>
        <w:jc w:val="both"/>
        <w:rPr>
          <w:rFonts w:ascii="Times New Roman" w:hAnsi="Times New Roman" w:cs="Times New Roman"/>
          <w:sz w:val="24"/>
          <w:szCs w:val="24"/>
        </w:rPr>
      </w:pPr>
    </w:p>
    <w:p w14:paraId="01AF131A" w14:textId="77777777" w:rsidR="00387DAF" w:rsidRPr="005E7680" w:rsidRDefault="00387DAF" w:rsidP="006A5769">
      <w:pPr>
        <w:spacing w:after="0" w:line="240" w:lineRule="auto"/>
        <w:jc w:val="both"/>
        <w:rPr>
          <w:rFonts w:ascii="Times New Roman" w:hAnsi="Times New Roman" w:cs="Times New Roman"/>
          <w:sz w:val="24"/>
          <w:szCs w:val="24"/>
          <w:u w:val="single"/>
        </w:rPr>
      </w:pPr>
      <w:r w:rsidRPr="005E7680">
        <w:rPr>
          <w:rFonts w:ascii="Times New Roman" w:hAnsi="Times New Roman" w:cs="Times New Roman"/>
          <w:sz w:val="24"/>
          <w:szCs w:val="24"/>
        </w:rPr>
        <w:t>Fang, H.A. (2008). A discrete-continuous model of households’ vehicle choice and usage, with an application to the effects of residential density.</w:t>
      </w:r>
      <w:r w:rsidRPr="005E7680">
        <w:rPr>
          <w:rFonts w:ascii="Times New Roman" w:hAnsi="Times New Roman" w:cs="Times New Roman"/>
          <w:i/>
          <w:sz w:val="24"/>
          <w:szCs w:val="24"/>
        </w:rPr>
        <w:t xml:space="preserve"> Transportation Research Part B,</w:t>
      </w:r>
      <w:r w:rsidRPr="005E7680">
        <w:rPr>
          <w:rFonts w:ascii="Times New Roman" w:hAnsi="Times New Roman" w:cs="Times New Roman"/>
          <w:sz w:val="24"/>
          <w:szCs w:val="24"/>
        </w:rPr>
        <w:t xml:space="preserve"> 42(9), 736-758.</w:t>
      </w:r>
    </w:p>
    <w:p w14:paraId="347C902E" w14:textId="77777777" w:rsidR="006A5769" w:rsidRDefault="006A5769" w:rsidP="006A5769">
      <w:pPr>
        <w:spacing w:after="0" w:line="240" w:lineRule="auto"/>
        <w:jc w:val="both"/>
        <w:rPr>
          <w:rFonts w:ascii="Times New Roman" w:hAnsi="Times New Roman" w:cs="Times New Roman"/>
          <w:color w:val="222222"/>
          <w:sz w:val="24"/>
          <w:szCs w:val="24"/>
          <w:shd w:val="clear" w:color="auto" w:fill="FFFFFF"/>
        </w:rPr>
      </w:pPr>
    </w:p>
    <w:p w14:paraId="29B41659" w14:textId="77777777" w:rsidR="00FB22F9" w:rsidRDefault="00FB22F9" w:rsidP="006A5769">
      <w:pPr>
        <w:spacing w:after="0" w:line="240" w:lineRule="auto"/>
        <w:jc w:val="both"/>
        <w:rPr>
          <w:rFonts w:ascii="Times New Roman" w:hAnsi="Times New Roman" w:cs="Times New Roman"/>
          <w:color w:val="222222"/>
          <w:sz w:val="24"/>
          <w:szCs w:val="24"/>
          <w:shd w:val="clear" w:color="auto" w:fill="FFFFFF"/>
        </w:rPr>
      </w:pPr>
      <w:r w:rsidRPr="00FB22F9">
        <w:rPr>
          <w:rFonts w:ascii="Times New Roman" w:hAnsi="Times New Roman" w:cs="Times New Roman"/>
          <w:color w:val="222222"/>
          <w:sz w:val="24"/>
          <w:szCs w:val="24"/>
          <w:shd w:val="clear" w:color="auto" w:fill="FFFFFF"/>
        </w:rPr>
        <w:t>Faghih-Imani A., G. Ghafghazi, N. El</w:t>
      </w:r>
      <w:r w:rsidR="00CE2276">
        <w:rPr>
          <w:rFonts w:ascii="Times New Roman" w:hAnsi="Times New Roman" w:cs="Times New Roman"/>
          <w:color w:val="222222"/>
          <w:sz w:val="24"/>
          <w:szCs w:val="24"/>
          <w:shd w:val="clear" w:color="auto" w:fill="FFFFFF"/>
        </w:rPr>
        <w:t xml:space="preserve">uru, and A. R. Pinjari (2014). </w:t>
      </w:r>
      <w:r w:rsidRPr="00FB22F9">
        <w:rPr>
          <w:rFonts w:ascii="Times New Roman" w:hAnsi="Times New Roman" w:cs="Times New Roman"/>
          <w:color w:val="222222"/>
          <w:sz w:val="24"/>
          <w:szCs w:val="24"/>
          <w:shd w:val="clear" w:color="auto" w:fill="FFFFFF"/>
        </w:rPr>
        <w:t>A Multiple-Discrete Approach for Examining Vehicle Type Use for Daily Activity Participation Decisions</w:t>
      </w:r>
      <w:r w:rsidR="00CE2276">
        <w:rPr>
          <w:rFonts w:ascii="Times New Roman" w:hAnsi="Times New Roman" w:cs="Times New Roman"/>
          <w:color w:val="222222"/>
          <w:sz w:val="24"/>
          <w:szCs w:val="24"/>
          <w:shd w:val="clear" w:color="auto" w:fill="FFFFFF"/>
        </w:rPr>
        <w:t>.</w:t>
      </w:r>
      <w:r w:rsidRPr="00FB22F9">
        <w:rPr>
          <w:rFonts w:ascii="Times New Roman" w:hAnsi="Times New Roman" w:cs="Times New Roman"/>
          <w:color w:val="222222"/>
          <w:sz w:val="24"/>
          <w:szCs w:val="24"/>
          <w:shd w:val="clear" w:color="auto" w:fill="FFFFFF"/>
        </w:rPr>
        <w:t xml:space="preserve"> </w:t>
      </w:r>
      <w:r w:rsidR="00487380" w:rsidRPr="00487380">
        <w:rPr>
          <w:rFonts w:ascii="Times New Roman" w:hAnsi="Times New Roman" w:cs="Times New Roman"/>
          <w:i/>
          <w:color w:val="222222"/>
          <w:sz w:val="24"/>
          <w:szCs w:val="24"/>
          <w:shd w:val="clear" w:color="auto" w:fill="FFFFFF"/>
        </w:rPr>
        <w:t>Transportation Letters: The International Journal of Transportation Research</w:t>
      </w:r>
      <w:r w:rsidRPr="00FB22F9">
        <w:rPr>
          <w:rFonts w:ascii="Times New Roman" w:hAnsi="Times New Roman" w:cs="Times New Roman"/>
          <w:color w:val="222222"/>
          <w:sz w:val="24"/>
          <w:szCs w:val="24"/>
          <w:shd w:val="clear" w:color="auto" w:fill="FFFFFF"/>
        </w:rPr>
        <w:t xml:space="preserve"> 6 (1), 1-13</w:t>
      </w:r>
    </w:p>
    <w:p w14:paraId="7CCA1272" w14:textId="77777777" w:rsidR="00FB22F9" w:rsidRDefault="00FB22F9" w:rsidP="006A5769">
      <w:pPr>
        <w:spacing w:after="0" w:line="240" w:lineRule="auto"/>
        <w:jc w:val="both"/>
        <w:rPr>
          <w:rFonts w:ascii="Times New Roman" w:hAnsi="Times New Roman" w:cs="Times New Roman"/>
          <w:color w:val="222222"/>
          <w:sz w:val="24"/>
          <w:szCs w:val="24"/>
          <w:shd w:val="clear" w:color="auto" w:fill="FFFFFF"/>
        </w:rPr>
      </w:pPr>
    </w:p>
    <w:p w14:paraId="6F328F81" w14:textId="77777777" w:rsidR="00387DAF" w:rsidRPr="005E7680" w:rsidRDefault="00387DAF" w:rsidP="006A5769">
      <w:pPr>
        <w:spacing w:after="0" w:line="240" w:lineRule="auto"/>
        <w:jc w:val="both"/>
        <w:rPr>
          <w:rFonts w:ascii="Times New Roman" w:hAnsi="Times New Roman" w:cs="Times New Roman"/>
          <w:color w:val="222222"/>
          <w:sz w:val="24"/>
          <w:szCs w:val="24"/>
          <w:shd w:val="clear" w:color="auto" w:fill="FFFFFF"/>
        </w:rPr>
      </w:pPr>
      <w:r w:rsidRPr="005E7680">
        <w:rPr>
          <w:rFonts w:ascii="Times New Roman" w:hAnsi="Times New Roman" w:cs="Times New Roman"/>
          <w:color w:val="222222"/>
          <w:sz w:val="24"/>
          <w:szCs w:val="24"/>
          <w:shd w:val="clear" w:color="auto" w:fill="FFFFFF"/>
        </w:rPr>
        <w:t xml:space="preserve">Farooq, B., </w:t>
      </w:r>
      <w:r>
        <w:rPr>
          <w:rFonts w:ascii="Times New Roman" w:hAnsi="Times New Roman" w:cs="Times New Roman"/>
          <w:color w:val="222222"/>
          <w:sz w:val="24"/>
          <w:szCs w:val="24"/>
          <w:shd w:val="clear" w:color="auto" w:fill="FFFFFF"/>
        </w:rPr>
        <w:t xml:space="preserve">E. J. </w:t>
      </w:r>
      <w:r w:rsidRPr="005E7680">
        <w:rPr>
          <w:rFonts w:ascii="Times New Roman" w:hAnsi="Times New Roman" w:cs="Times New Roman"/>
          <w:color w:val="222222"/>
          <w:sz w:val="24"/>
          <w:szCs w:val="24"/>
          <w:shd w:val="clear" w:color="auto" w:fill="FFFFFF"/>
        </w:rPr>
        <w:t>Miller, and M. A</w:t>
      </w:r>
      <w:r>
        <w:rPr>
          <w:rFonts w:ascii="Times New Roman" w:hAnsi="Times New Roman" w:cs="Times New Roman"/>
          <w:color w:val="222222"/>
          <w:sz w:val="24"/>
          <w:szCs w:val="24"/>
          <w:shd w:val="clear" w:color="auto" w:fill="FFFFFF"/>
        </w:rPr>
        <w:t xml:space="preserve">. </w:t>
      </w:r>
      <w:r w:rsidRPr="005E7680">
        <w:rPr>
          <w:rFonts w:ascii="Times New Roman" w:hAnsi="Times New Roman" w:cs="Times New Roman"/>
          <w:color w:val="222222"/>
          <w:sz w:val="24"/>
          <w:szCs w:val="24"/>
          <w:shd w:val="clear" w:color="auto" w:fill="FFFFFF"/>
        </w:rPr>
        <w:t>Haider</w:t>
      </w:r>
      <w:r>
        <w:rPr>
          <w:rFonts w:ascii="Times New Roman" w:hAnsi="Times New Roman" w:cs="Times New Roman"/>
          <w:color w:val="222222"/>
          <w:sz w:val="24"/>
          <w:szCs w:val="24"/>
          <w:shd w:val="clear" w:color="auto" w:fill="FFFFFF"/>
        </w:rPr>
        <w:t xml:space="preserve"> (2013)</w:t>
      </w:r>
      <w:r w:rsidRPr="005E7680">
        <w:rPr>
          <w:rFonts w:ascii="Times New Roman" w:hAnsi="Times New Roman" w:cs="Times New Roman"/>
          <w:color w:val="222222"/>
          <w:sz w:val="24"/>
          <w:szCs w:val="24"/>
          <w:shd w:val="clear" w:color="auto" w:fill="FFFFFF"/>
        </w:rPr>
        <w:t xml:space="preserve"> Multidimensional Decisions Modelling Framework for Built Space Supply.</w:t>
      </w:r>
      <w:r w:rsidRPr="005E7680">
        <w:rPr>
          <w:rStyle w:val="apple-converted-space"/>
          <w:rFonts w:ascii="Times New Roman" w:hAnsi="Times New Roman" w:cs="Times New Roman"/>
          <w:color w:val="222222"/>
          <w:sz w:val="24"/>
          <w:szCs w:val="24"/>
          <w:shd w:val="clear" w:color="auto" w:fill="FFFFFF"/>
        </w:rPr>
        <w:t> </w:t>
      </w:r>
      <w:r w:rsidRPr="005E7680">
        <w:rPr>
          <w:rStyle w:val="Emphasis"/>
          <w:rFonts w:ascii="Times New Roman" w:hAnsi="Times New Roman" w:cs="Times New Roman"/>
          <w:color w:val="222222"/>
          <w:sz w:val="24"/>
          <w:szCs w:val="24"/>
          <w:shd w:val="clear" w:color="auto" w:fill="FFFFFF"/>
        </w:rPr>
        <w:t>Journal of Transport and Land Use</w:t>
      </w:r>
      <w:r w:rsidR="00B102D8">
        <w:rPr>
          <w:rFonts w:ascii="Times New Roman" w:hAnsi="Times New Roman" w:cs="Times New Roman"/>
          <w:color w:val="222222"/>
          <w:sz w:val="24"/>
          <w:szCs w:val="24"/>
          <w:shd w:val="clear" w:color="auto" w:fill="FFFFFF"/>
        </w:rPr>
        <w:t>, 6(3), 61-74</w:t>
      </w:r>
      <w:r w:rsidRPr="005E7680">
        <w:rPr>
          <w:rFonts w:ascii="Times New Roman" w:hAnsi="Times New Roman" w:cs="Times New Roman"/>
          <w:color w:val="222222"/>
          <w:sz w:val="24"/>
          <w:szCs w:val="24"/>
          <w:shd w:val="clear" w:color="auto" w:fill="FFFFFF"/>
        </w:rPr>
        <w:t>.</w:t>
      </w:r>
    </w:p>
    <w:p w14:paraId="01B83DE1" w14:textId="77777777" w:rsidR="006A5769" w:rsidRDefault="006A5769" w:rsidP="006A5769">
      <w:pPr>
        <w:spacing w:after="0" w:line="240" w:lineRule="auto"/>
        <w:jc w:val="both"/>
        <w:rPr>
          <w:rFonts w:ascii="Times New Roman" w:hAnsi="Times New Roman" w:cs="Times New Roman"/>
          <w:sz w:val="24"/>
          <w:szCs w:val="24"/>
        </w:rPr>
      </w:pPr>
    </w:p>
    <w:p w14:paraId="142A9784" w14:textId="77777777" w:rsidR="00387DAF" w:rsidRPr="005E7680" w:rsidRDefault="00387DAF" w:rsidP="006A5769">
      <w:pPr>
        <w:spacing w:after="0" w:line="240" w:lineRule="auto"/>
        <w:jc w:val="both"/>
        <w:rPr>
          <w:rFonts w:ascii="Times New Roman" w:hAnsi="Times New Roman" w:cs="Times New Roman"/>
          <w:sz w:val="24"/>
          <w:szCs w:val="24"/>
        </w:rPr>
      </w:pPr>
      <w:r w:rsidRPr="005E7680">
        <w:rPr>
          <w:rFonts w:ascii="Times New Roman" w:hAnsi="Times New Roman" w:cs="Times New Roman"/>
          <w:sz w:val="24"/>
          <w:szCs w:val="24"/>
        </w:rPr>
        <w:t>Habib, K.M.N. and E.J. Miller (2008). Modeling daily activity program generation considering within-day and day-to-day dynamics in activity-travel behaviour.</w:t>
      </w:r>
      <w:r w:rsidR="009109E5">
        <w:rPr>
          <w:rFonts w:ascii="Times New Roman" w:hAnsi="Times New Roman" w:cs="Times New Roman"/>
          <w:sz w:val="24"/>
          <w:szCs w:val="24"/>
        </w:rPr>
        <w:t xml:space="preserve"> </w:t>
      </w:r>
      <w:r w:rsidRPr="005E7680">
        <w:rPr>
          <w:rFonts w:ascii="Times New Roman" w:hAnsi="Times New Roman" w:cs="Times New Roman"/>
          <w:i/>
          <w:sz w:val="24"/>
          <w:szCs w:val="24"/>
        </w:rPr>
        <w:t>Transportation</w:t>
      </w:r>
      <w:r w:rsidRPr="005E7680">
        <w:rPr>
          <w:rFonts w:ascii="Times New Roman" w:hAnsi="Times New Roman" w:cs="Times New Roman"/>
          <w:sz w:val="24"/>
          <w:szCs w:val="24"/>
        </w:rPr>
        <w:t>, 35(4),</w:t>
      </w:r>
      <w:r w:rsidR="009109E5">
        <w:rPr>
          <w:rFonts w:ascii="Times New Roman" w:hAnsi="Times New Roman" w:cs="Times New Roman"/>
          <w:sz w:val="24"/>
          <w:szCs w:val="24"/>
        </w:rPr>
        <w:t xml:space="preserve"> </w:t>
      </w:r>
      <w:r w:rsidRPr="005E7680">
        <w:rPr>
          <w:rFonts w:ascii="Times New Roman" w:hAnsi="Times New Roman" w:cs="Times New Roman"/>
          <w:sz w:val="24"/>
          <w:szCs w:val="24"/>
        </w:rPr>
        <w:t>467-484.</w:t>
      </w:r>
    </w:p>
    <w:p w14:paraId="41034DF7" w14:textId="77777777" w:rsidR="006A5769" w:rsidRDefault="006A5769" w:rsidP="006A5769">
      <w:pPr>
        <w:shd w:val="clear" w:color="auto" w:fill="FFFFFF"/>
        <w:spacing w:after="0" w:line="240" w:lineRule="auto"/>
        <w:ind w:right="302"/>
        <w:jc w:val="both"/>
        <w:rPr>
          <w:rFonts w:ascii="Times New Roman" w:hAnsi="Times New Roman" w:cs="Times New Roman"/>
          <w:sz w:val="24"/>
          <w:szCs w:val="24"/>
        </w:rPr>
      </w:pPr>
    </w:p>
    <w:p w14:paraId="36D2D140" w14:textId="77777777" w:rsidR="00387DAF" w:rsidRPr="000320F5" w:rsidRDefault="00387DAF" w:rsidP="006A5769">
      <w:pPr>
        <w:shd w:val="clear" w:color="auto" w:fill="FFFFFF"/>
        <w:spacing w:after="0" w:line="240" w:lineRule="auto"/>
        <w:ind w:right="302"/>
        <w:jc w:val="both"/>
        <w:rPr>
          <w:rFonts w:ascii="Times New Roman" w:hAnsi="Times New Roman" w:cs="Times New Roman"/>
          <w:sz w:val="24"/>
          <w:szCs w:val="24"/>
        </w:rPr>
      </w:pPr>
      <w:r w:rsidRPr="000320F5">
        <w:rPr>
          <w:rFonts w:ascii="Times New Roman" w:hAnsi="Times New Roman" w:cs="Times New Roman"/>
          <w:sz w:val="24"/>
          <w:szCs w:val="24"/>
        </w:rPr>
        <w:lastRenderedPageBreak/>
        <w:t>Hanemann, M.W. (1978). A methodological and empirical study of the recreation benefits from water quality improvement. Ph.D. dissertation, Department of Economics, Harvard University.</w:t>
      </w:r>
    </w:p>
    <w:p w14:paraId="50B259E4" w14:textId="77777777" w:rsidR="006A5769" w:rsidRDefault="006A5769" w:rsidP="006A5769">
      <w:pPr>
        <w:spacing w:after="0" w:line="240" w:lineRule="auto"/>
        <w:jc w:val="both"/>
        <w:rPr>
          <w:rFonts w:ascii="Times New Roman" w:hAnsi="Times New Roman" w:cs="Times New Roman"/>
          <w:sz w:val="24"/>
          <w:szCs w:val="24"/>
        </w:rPr>
      </w:pPr>
      <w:bookmarkStart w:id="2" w:name="_ENREF_56"/>
    </w:p>
    <w:p w14:paraId="652F7145"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 xml:space="preserve">Jaggi, B., C. Weis, and K.W. Axhausen (2011). Stated Response and Multiple Discrete-Continuous Choice Models: Analysis of Residuals. </w:t>
      </w:r>
      <w:r w:rsidRPr="004874F7">
        <w:rPr>
          <w:rFonts w:ascii="Times New Roman" w:hAnsi="Times New Roman" w:cs="Times New Roman"/>
          <w:i/>
          <w:sz w:val="24"/>
          <w:szCs w:val="24"/>
        </w:rPr>
        <w:t>Journal of Choice Modelling</w:t>
      </w:r>
      <w:r>
        <w:rPr>
          <w:rFonts w:ascii="Times New Roman" w:hAnsi="Times New Roman" w:cs="Times New Roman"/>
          <w:sz w:val="24"/>
          <w:szCs w:val="24"/>
        </w:rPr>
        <w:t>, 6, 44-59.</w:t>
      </w:r>
    </w:p>
    <w:p w14:paraId="68193E0E" w14:textId="77777777" w:rsidR="006A5769" w:rsidRDefault="006A5769" w:rsidP="006A5769">
      <w:pPr>
        <w:autoSpaceDE w:val="0"/>
        <w:autoSpaceDN w:val="0"/>
        <w:adjustRightInd w:val="0"/>
        <w:spacing w:after="0" w:line="240" w:lineRule="auto"/>
        <w:jc w:val="both"/>
        <w:rPr>
          <w:rFonts w:ascii="Times New Roman" w:hAnsi="Times New Roman" w:cs="Times New Roman"/>
          <w:sz w:val="24"/>
          <w:szCs w:val="24"/>
        </w:rPr>
      </w:pPr>
    </w:p>
    <w:p w14:paraId="2B6E7EB2" w14:textId="77777777" w:rsidR="00387DAF" w:rsidRPr="000320F5" w:rsidRDefault="00387DAF" w:rsidP="006A5769">
      <w:pPr>
        <w:autoSpaceDE w:val="0"/>
        <w:autoSpaceDN w:val="0"/>
        <w:adjustRightInd w:val="0"/>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Kaza, N.,</w:t>
      </w:r>
      <w:r>
        <w:rPr>
          <w:rFonts w:ascii="Times New Roman" w:hAnsi="Times New Roman" w:cs="Times New Roman"/>
          <w:sz w:val="24"/>
          <w:szCs w:val="24"/>
        </w:rPr>
        <w:t xml:space="preserve"> C.</w:t>
      </w:r>
      <w:r w:rsidRPr="000320F5">
        <w:rPr>
          <w:rFonts w:ascii="Times New Roman" w:hAnsi="Times New Roman" w:cs="Times New Roman"/>
          <w:sz w:val="24"/>
          <w:szCs w:val="24"/>
        </w:rPr>
        <w:t xml:space="preserve"> Towe, </w:t>
      </w:r>
      <w:r>
        <w:rPr>
          <w:rFonts w:ascii="Times New Roman" w:hAnsi="Times New Roman" w:cs="Times New Roman"/>
          <w:sz w:val="24"/>
          <w:szCs w:val="24"/>
        </w:rPr>
        <w:t xml:space="preserve">X. </w:t>
      </w:r>
      <w:r w:rsidRPr="000320F5">
        <w:rPr>
          <w:rFonts w:ascii="Times New Roman" w:hAnsi="Times New Roman" w:cs="Times New Roman"/>
          <w:sz w:val="24"/>
          <w:szCs w:val="24"/>
        </w:rPr>
        <w:t>Ye</w:t>
      </w:r>
      <w:r>
        <w:rPr>
          <w:rFonts w:ascii="Times New Roman" w:hAnsi="Times New Roman" w:cs="Times New Roman"/>
          <w:sz w:val="24"/>
          <w:szCs w:val="24"/>
        </w:rPr>
        <w:t>.</w:t>
      </w:r>
      <w:r w:rsidRPr="000320F5">
        <w:rPr>
          <w:rFonts w:ascii="Times New Roman" w:hAnsi="Times New Roman" w:cs="Times New Roman"/>
          <w:sz w:val="24"/>
          <w:szCs w:val="24"/>
        </w:rPr>
        <w:t xml:space="preserve"> </w:t>
      </w:r>
      <w:r>
        <w:rPr>
          <w:rFonts w:ascii="Times New Roman" w:hAnsi="Times New Roman" w:cs="Times New Roman"/>
          <w:sz w:val="24"/>
          <w:szCs w:val="24"/>
        </w:rPr>
        <w:t>(</w:t>
      </w:r>
      <w:r w:rsidRPr="000320F5">
        <w:rPr>
          <w:rFonts w:ascii="Times New Roman" w:hAnsi="Times New Roman" w:cs="Times New Roman"/>
          <w:sz w:val="24"/>
          <w:szCs w:val="24"/>
        </w:rPr>
        <w:t>2012</w:t>
      </w:r>
      <w:r>
        <w:rPr>
          <w:rFonts w:ascii="Times New Roman" w:hAnsi="Times New Roman" w:cs="Times New Roman"/>
          <w:sz w:val="24"/>
          <w:szCs w:val="24"/>
        </w:rPr>
        <w:t>)</w:t>
      </w:r>
      <w:r w:rsidRPr="000320F5">
        <w:rPr>
          <w:rFonts w:ascii="Times New Roman" w:hAnsi="Times New Roman" w:cs="Times New Roman"/>
          <w:sz w:val="24"/>
          <w:szCs w:val="24"/>
        </w:rPr>
        <w:t xml:space="preserve">. A hybrid land conversion model incorporating multiple end </w:t>
      </w:r>
      <w:r>
        <w:rPr>
          <w:rFonts w:ascii="Times New Roman" w:hAnsi="Times New Roman" w:cs="Times New Roman"/>
          <w:sz w:val="24"/>
          <w:szCs w:val="24"/>
        </w:rPr>
        <w:t xml:space="preserve">  </w:t>
      </w:r>
      <w:r w:rsidR="006A5769">
        <w:rPr>
          <w:rFonts w:ascii="Times New Roman" w:hAnsi="Times New Roman" w:cs="Times New Roman"/>
          <w:sz w:val="24"/>
          <w:szCs w:val="24"/>
        </w:rPr>
        <w:t xml:space="preserve"> </w:t>
      </w:r>
      <w:r w:rsidRPr="000320F5">
        <w:rPr>
          <w:rFonts w:ascii="Times New Roman" w:hAnsi="Times New Roman" w:cs="Times New Roman"/>
          <w:sz w:val="24"/>
          <w:szCs w:val="24"/>
        </w:rPr>
        <w:t xml:space="preserve">uses. </w:t>
      </w:r>
      <w:hyperlink r:id="rId116" w:history="1">
        <w:r w:rsidRPr="000320F5">
          <w:rPr>
            <w:rFonts w:ascii="Times New Roman" w:hAnsi="Times New Roman" w:cs="Times New Roman"/>
            <w:i/>
            <w:sz w:val="24"/>
            <w:szCs w:val="24"/>
          </w:rPr>
          <w:t>Agricultural and Resource Economics Review</w:t>
        </w:r>
      </w:hyperlink>
      <w:r w:rsidRPr="000320F5">
        <w:rPr>
          <w:rFonts w:ascii="Times New Roman" w:hAnsi="Times New Roman" w:cs="Times New Roman"/>
          <w:sz w:val="24"/>
          <w:szCs w:val="24"/>
        </w:rPr>
        <w:t xml:space="preserve"> 40(3), 341-359.</w:t>
      </w:r>
    </w:p>
    <w:p w14:paraId="48FF43D0" w14:textId="77777777" w:rsidR="006A5769" w:rsidRDefault="006A5769" w:rsidP="006A5769">
      <w:pPr>
        <w:spacing w:after="0" w:line="240" w:lineRule="auto"/>
        <w:jc w:val="both"/>
        <w:rPr>
          <w:rFonts w:ascii="Times New Roman" w:hAnsi="Times New Roman" w:cs="Times New Roman"/>
          <w:sz w:val="24"/>
          <w:szCs w:val="24"/>
        </w:rPr>
      </w:pPr>
    </w:p>
    <w:p w14:paraId="03D9518A"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 xml:space="preserve">Kim, J., G.M. Allenby, and P.E. Rossi (2002). Modeling consumer demand for variety. </w:t>
      </w:r>
      <w:r>
        <w:rPr>
          <w:rFonts w:ascii="Times New Roman" w:hAnsi="Times New Roman" w:cs="Times New Roman"/>
          <w:sz w:val="24"/>
          <w:szCs w:val="24"/>
        </w:rPr>
        <w:t xml:space="preserve">    </w:t>
      </w:r>
      <w:r w:rsidRPr="000320F5">
        <w:rPr>
          <w:rFonts w:ascii="Times New Roman" w:hAnsi="Times New Roman" w:cs="Times New Roman"/>
          <w:i/>
          <w:sz w:val="24"/>
          <w:szCs w:val="24"/>
        </w:rPr>
        <w:t>Marketing Science</w:t>
      </w:r>
      <w:r w:rsidRPr="000320F5">
        <w:rPr>
          <w:rFonts w:ascii="Times New Roman" w:hAnsi="Times New Roman" w:cs="Times New Roman"/>
          <w:sz w:val="24"/>
          <w:szCs w:val="24"/>
        </w:rPr>
        <w:t>, 21(3), 229-250.</w:t>
      </w:r>
    </w:p>
    <w:p w14:paraId="4319DFD8" w14:textId="77777777" w:rsidR="006A5769" w:rsidRDefault="006A5769" w:rsidP="006A5769">
      <w:pPr>
        <w:spacing w:after="0" w:line="240" w:lineRule="auto"/>
        <w:jc w:val="both"/>
        <w:rPr>
          <w:rFonts w:ascii="Times New Roman" w:hAnsi="Times New Roman" w:cs="Times New Roman"/>
          <w:sz w:val="24"/>
          <w:szCs w:val="24"/>
        </w:rPr>
      </w:pPr>
      <w:bookmarkStart w:id="3" w:name="_ENREF_75"/>
      <w:bookmarkEnd w:id="2"/>
    </w:p>
    <w:p w14:paraId="52AD2A99"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Kitamura, R., T. Yamamoto, K. Kishizawa, and R.M. Pendyala</w:t>
      </w:r>
      <w:r>
        <w:rPr>
          <w:rFonts w:ascii="Times New Roman" w:hAnsi="Times New Roman" w:cs="Times New Roman"/>
          <w:sz w:val="24"/>
          <w:szCs w:val="24"/>
        </w:rPr>
        <w:t xml:space="preserve"> (2000)</w:t>
      </w:r>
      <w:r w:rsidRPr="000320F5">
        <w:rPr>
          <w:rFonts w:ascii="Times New Roman" w:hAnsi="Times New Roman" w:cs="Times New Roman"/>
          <w:sz w:val="24"/>
          <w:szCs w:val="24"/>
        </w:rPr>
        <w:t xml:space="preserve">. Stochastic Frontier </w:t>
      </w:r>
      <w:r>
        <w:rPr>
          <w:rFonts w:ascii="Times New Roman" w:hAnsi="Times New Roman" w:cs="Times New Roman"/>
          <w:sz w:val="24"/>
          <w:szCs w:val="24"/>
        </w:rPr>
        <w:t xml:space="preserve">   </w:t>
      </w:r>
      <w:r w:rsidRPr="000320F5">
        <w:rPr>
          <w:rFonts w:ascii="Times New Roman" w:hAnsi="Times New Roman" w:cs="Times New Roman"/>
          <w:sz w:val="24"/>
          <w:szCs w:val="24"/>
        </w:rPr>
        <w:t>Models of</w:t>
      </w:r>
      <w:r>
        <w:rPr>
          <w:rFonts w:ascii="Times New Roman" w:hAnsi="Times New Roman" w:cs="Times New Roman"/>
          <w:sz w:val="24"/>
          <w:szCs w:val="24"/>
        </w:rPr>
        <w:t xml:space="preserve"> </w:t>
      </w:r>
      <w:r w:rsidRPr="000320F5">
        <w:rPr>
          <w:rFonts w:ascii="Times New Roman" w:hAnsi="Times New Roman" w:cs="Times New Roman"/>
          <w:sz w:val="24"/>
          <w:szCs w:val="24"/>
        </w:rPr>
        <w:t xml:space="preserve">Prism Vertices. </w:t>
      </w:r>
      <w:r w:rsidRPr="000320F5">
        <w:rPr>
          <w:rFonts w:ascii="Times New Roman" w:hAnsi="Times New Roman" w:cs="Times New Roman"/>
          <w:i/>
          <w:sz w:val="24"/>
          <w:szCs w:val="24"/>
        </w:rPr>
        <w:t>Transportation Research Record</w:t>
      </w:r>
      <w:r w:rsidR="00CC167F">
        <w:rPr>
          <w:rFonts w:ascii="Times New Roman" w:hAnsi="Times New Roman" w:cs="Times New Roman"/>
          <w:sz w:val="24"/>
          <w:szCs w:val="24"/>
        </w:rPr>
        <w:t>, No. 1718, 18-</w:t>
      </w:r>
      <w:r w:rsidRPr="000320F5">
        <w:rPr>
          <w:rFonts w:ascii="Times New Roman" w:hAnsi="Times New Roman" w:cs="Times New Roman"/>
          <w:sz w:val="24"/>
          <w:szCs w:val="24"/>
        </w:rPr>
        <w:t>26.</w:t>
      </w:r>
    </w:p>
    <w:p w14:paraId="58481436" w14:textId="77777777" w:rsidR="006A5769" w:rsidRDefault="006A5769" w:rsidP="006A5769">
      <w:pPr>
        <w:spacing w:after="0" w:line="240" w:lineRule="auto"/>
        <w:jc w:val="both"/>
        <w:rPr>
          <w:rFonts w:ascii="Times New Roman" w:hAnsi="Times New Roman" w:cs="Times New Roman"/>
          <w:sz w:val="24"/>
          <w:szCs w:val="24"/>
        </w:rPr>
      </w:pPr>
    </w:p>
    <w:p w14:paraId="603C3348"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Kumbhakar, S. and C.A.K. Lovell</w:t>
      </w:r>
      <w:r>
        <w:rPr>
          <w:rFonts w:ascii="Times New Roman" w:hAnsi="Times New Roman" w:cs="Times New Roman"/>
          <w:sz w:val="24"/>
          <w:szCs w:val="24"/>
        </w:rPr>
        <w:t xml:space="preserve"> (2000)</w:t>
      </w:r>
      <w:r w:rsidRPr="000320F5">
        <w:rPr>
          <w:rFonts w:ascii="Times New Roman" w:hAnsi="Times New Roman" w:cs="Times New Roman"/>
          <w:sz w:val="24"/>
          <w:szCs w:val="24"/>
        </w:rPr>
        <w:t xml:space="preserve">. </w:t>
      </w:r>
      <w:r w:rsidRPr="000320F5">
        <w:rPr>
          <w:rFonts w:ascii="Times New Roman" w:hAnsi="Times New Roman" w:cs="Times New Roman"/>
          <w:i/>
          <w:sz w:val="24"/>
          <w:szCs w:val="24"/>
        </w:rPr>
        <w:t xml:space="preserve"> Stochastic Frontier Analysis. </w:t>
      </w:r>
      <w:r w:rsidRPr="000320F5">
        <w:rPr>
          <w:rFonts w:ascii="Times New Roman" w:hAnsi="Times New Roman" w:cs="Times New Roman"/>
          <w:sz w:val="24"/>
          <w:szCs w:val="24"/>
        </w:rPr>
        <w:t>Cambridge University Press, Cambridge, UK</w:t>
      </w:r>
      <w:r>
        <w:rPr>
          <w:rFonts w:ascii="Times New Roman" w:hAnsi="Times New Roman" w:cs="Times New Roman"/>
          <w:sz w:val="24"/>
          <w:szCs w:val="24"/>
        </w:rPr>
        <w:t>.</w:t>
      </w:r>
      <w:r w:rsidRPr="000320F5">
        <w:rPr>
          <w:rFonts w:ascii="Times New Roman" w:hAnsi="Times New Roman" w:cs="Times New Roman"/>
          <w:sz w:val="24"/>
          <w:szCs w:val="24"/>
        </w:rPr>
        <w:t xml:space="preserve"> </w:t>
      </w:r>
    </w:p>
    <w:p w14:paraId="00883EEE" w14:textId="77777777" w:rsidR="006A5769" w:rsidRDefault="006A5769" w:rsidP="006A5769">
      <w:pPr>
        <w:spacing w:after="0" w:line="240" w:lineRule="auto"/>
        <w:jc w:val="both"/>
        <w:rPr>
          <w:rFonts w:ascii="Times New Roman" w:hAnsi="Times New Roman" w:cs="Times New Roman"/>
          <w:sz w:val="24"/>
          <w:szCs w:val="24"/>
        </w:rPr>
      </w:pPr>
    </w:p>
    <w:p w14:paraId="0BB8AC3C" w14:textId="77777777" w:rsidR="006F5822" w:rsidRPr="006F5822" w:rsidRDefault="006F5822" w:rsidP="006F5822">
      <w:pPr>
        <w:pStyle w:val="PlainText"/>
        <w:jc w:val="both"/>
        <w:rPr>
          <w:rFonts w:ascii="Times New Roman" w:hAnsi="Times New Roman" w:cs="Times New Roman"/>
          <w:sz w:val="24"/>
          <w:szCs w:val="24"/>
        </w:rPr>
      </w:pPr>
      <w:r w:rsidRPr="006F5822">
        <w:rPr>
          <w:rFonts w:ascii="Times New Roman" w:hAnsi="Times New Roman" w:cs="Times New Roman"/>
          <w:sz w:val="24"/>
          <w:szCs w:val="24"/>
        </w:rPr>
        <w:t xml:space="preserve">Pinjari, A.R., C.R. Bhat, and D.A. Hensher (2009). Residential Self-Selection Effects in an Activity-Time Use Behavior Model. </w:t>
      </w:r>
      <w:r w:rsidRPr="006F5822">
        <w:rPr>
          <w:rStyle w:val="Emphasis"/>
          <w:rFonts w:ascii="Times New Roman" w:hAnsi="Times New Roman" w:cs="Times New Roman"/>
          <w:sz w:val="24"/>
          <w:szCs w:val="24"/>
        </w:rPr>
        <w:t xml:space="preserve">Transportation Research Part B, </w:t>
      </w:r>
      <w:r w:rsidRPr="006F5822">
        <w:rPr>
          <w:rFonts w:ascii="Times New Roman" w:hAnsi="Times New Roman" w:cs="Times New Roman"/>
          <w:sz w:val="24"/>
          <w:szCs w:val="24"/>
        </w:rPr>
        <w:t>43(7), pp. 729-748.</w:t>
      </w:r>
    </w:p>
    <w:p w14:paraId="46B430B8" w14:textId="77777777" w:rsidR="006F5822" w:rsidRDefault="006F5822" w:rsidP="006A5769">
      <w:pPr>
        <w:spacing w:after="0" w:line="240" w:lineRule="auto"/>
        <w:jc w:val="both"/>
        <w:rPr>
          <w:rFonts w:ascii="Times New Roman" w:hAnsi="Times New Roman" w:cs="Times New Roman"/>
          <w:sz w:val="24"/>
          <w:szCs w:val="24"/>
        </w:rPr>
      </w:pPr>
    </w:p>
    <w:p w14:paraId="41CD67B1" w14:textId="77777777" w:rsidR="00E12D5C" w:rsidRPr="00E12D5C" w:rsidRDefault="00E12D5C" w:rsidP="006A5769">
      <w:pPr>
        <w:spacing w:after="0" w:line="240" w:lineRule="auto"/>
        <w:jc w:val="both"/>
        <w:rPr>
          <w:rFonts w:ascii="Times New Roman" w:hAnsi="Times New Roman" w:cs="Times New Roman"/>
          <w:sz w:val="24"/>
          <w:szCs w:val="24"/>
        </w:rPr>
      </w:pPr>
      <w:r w:rsidRPr="00E12D5C">
        <w:rPr>
          <w:rFonts w:ascii="Times New Roman" w:hAnsi="Times New Roman" w:cs="Times New Roman"/>
          <w:sz w:val="24"/>
          <w:szCs w:val="24"/>
        </w:rPr>
        <w:t xml:space="preserve">Pinjari A.R. and C.R. Bhat (2010). A Multiple Discrete-Continuous Nested Extreme Value (MDCNEV) Model: Formulation and Application to Non-worker Activity Time-use and Timing Behavior on Weekdays. </w:t>
      </w:r>
      <w:r w:rsidRPr="00E12D5C">
        <w:rPr>
          <w:rStyle w:val="Emphasis"/>
          <w:rFonts w:ascii="Times New Roman" w:hAnsi="Times New Roman" w:cs="Times New Roman"/>
          <w:sz w:val="24"/>
          <w:szCs w:val="24"/>
        </w:rPr>
        <w:t>Transportation Research Part B</w:t>
      </w:r>
      <w:r w:rsidRPr="00E12D5C">
        <w:rPr>
          <w:rFonts w:ascii="Times New Roman" w:hAnsi="Times New Roman" w:cs="Times New Roman"/>
          <w:sz w:val="24"/>
          <w:szCs w:val="24"/>
        </w:rPr>
        <w:t>, Vol. 44(4), 562-583.</w:t>
      </w:r>
    </w:p>
    <w:p w14:paraId="7608773E" w14:textId="77777777" w:rsidR="00E12D5C" w:rsidRDefault="00E12D5C" w:rsidP="006A5769">
      <w:pPr>
        <w:spacing w:after="0" w:line="240" w:lineRule="auto"/>
        <w:jc w:val="both"/>
      </w:pPr>
    </w:p>
    <w:p w14:paraId="05E2E7E9" w14:textId="000FB7BD"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 xml:space="preserve">Pinjari, A.R., and C.R. Bhat (2011). </w:t>
      </w:r>
      <w:r w:rsidR="00D70744">
        <w:rPr>
          <w:rFonts w:ascii="Times New Roman" w:hAnsi="Times New Roman" w:cs="Times New Roman"/>
          <w:sz w:val="24"/>
          <w:szCs w:val="24"/>
        </w:rPr>
        <w:t>C</w:t>
      </w:r>
      <w:r w:rsidRPr="000320F5">
        <w:rPr>
          <w:rFonts w:ascii="Times New Roman" w:hAnsi="Times New Roman" w:cs="Times New Roman"/>
          <w:sz w:val="24"/>
          <w:szCs w:val="24"/>
        </w:rPr>
        <w:t xml:space="preserve">omputationally efficient forecasting procedures for Kuhn-Tucker consumer demand model systems: application to residential energy consumption analysis. Technical paper, Department of Civil </w:t>
      </w:r>
      <w:r w:rsidR="001B40B7">
        <w:rPr>
          <w:rFonts w:ascii="Times New Roman" w:hAnsi="Times New Roman" w:cs="Times New Roman"/>
          <w:sz w:val="24"/>
          <w:szCs w:val="24"/>
        </w:rPr>
        <w:t>&amp;</w:t>
      </w:r>
      <w:r w:rsidRPr="000320F5">
        <w:rPr>
          <w:rFonts w:ascii="Times New Roman" w:hAnsi="Times New Roman" w:cs="Times New Roman"/>
          <w:sz w:val="24"/>
          <w:szCs w:val="24"/>
        </w:rPr>
        <w:t xml:space="preserve"> Environmental Engineering, University of South Florida.</w:t>
      </w:r>
    </w:p>
    <w:p w14:paraId="6CE79901" w14:textId="77777777" w:rsidR="006A5769" w:rsidRDefault="006A5769" w:rsidP="006A5769">
      <w:pPr>
        <w:spacing w:after="0" w:line="240" w:lineRule="auto"/>
        <w:jc w:val="both"/>
        <w:rPr>
          <w:rFonts w:ascii="Times New Roman" w:hAnsi="Times New Roman" w:cs="Times New Roman"/>
          <w:sz w:val="24"/>
          <w:szCs w:val="24"/>
        </w:rPr>
      </w:pPr>
    </w:p>
    <w:p w14:paraId="0BE5AC04"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Pinjari, A.R. (2011). Generalized Extreme Value (GEV)-Based Error Structures for Multiple Discrete-Continuous Choice Models. </w:t>
      </w:r>
      <w:r w:rsidRPr="000320F5">
        <w:rPr>
          <w:rFonts w:ascii="Times New Roman" w:hAnsi="Times New Roman" w:cs="Times New Roman"/>
          <w:i/>
          <w:sz w:val="24"/>
          <w:szCs w:val="24"/>
        </w:rPr>
        <w:t>Transportation Research Part B</w:t>
      </w:r>
      <w:r w:rsidR="009153AE">
        <w:rPr>
          <w:rFonts w:ascii="Times New Roman" w:hAnsi="Times New Roman" w:cs="Times New Roman"/>
          <w:sz w:val="24"/>
          <w:szCs w:val="24"/>
        </w:rPr>
        <w:t>, 45</w:t>
      </w:r>
      <w:r w:rsidR="00DD2E38">
        <w:rPr>
          <w:rFonts w:ascii="Times New Roman" w:hAnsi="Times New Roman" w:cs="Times New Roman"/>
          <w:sz w:val="24"/>
          <w:szCs w:val="24"/>
        </w:rPr>
        <w:t>(3)</w:t>
      </w:r>
      <w:r w:rsidR="009153AE">
        <w:rPr>
          <w:rFonts w:ascii="Times New Roman" w:hAnsi="Times New Roman" w:cs="Times New Roman"/>
          <w:sz w:val="24"/>
          <w:szCs w:val="24"/>
        </w:rPr>
        <w:t xml:space="preserve">, </w:t>
      </w:r>
      <w:r w:rsidRPr="000320F5">
        <w:rPr>
          <w:rFonts w:ascii="Times New Roman" w:hAnsi="Times New Roman" w:cs="Times New Roman"/>
          <w:sz w:val="24"/>
          <w:szCs w:val="24"/>
        </w:rPr>
        <w:t>474-489.</w:t>
      </w:r>
    </w:p>
    <w:bookmarkEnd w:id="3"/>
    <w:p w14:paraId="0504D838" w14:textId="77777777" w:rsidR="006A5769" w:rsidRDefault="006A5769" w:rsidP="006A5769">
      <w:pPr>
        <w:autoSpaceDE w:val="0"/>
        <w:autoSpaceDN w:val="0"/>
        <w:adjustRightInd w:val="0"/>
        <w:spacing w:after="0" w:line="240" w:lineRule="auto"/>
        <w:jc w:val="both"/>
        <w:rPr>
          <w:rFonts w:ascii="Times New Roman" w:hAnsi="Times New Roman" w:cs="Times New Roman"/>
          <w:bCs/>
          <w:sz w:val="24"/>
          <w:szCs w:val="24"/>
        </w:rPr>
      </w:pPr>
    </w:p>
    <w:p w14:paraId="25E789C1" w14:textId="77777777" w:rsidR="00387DAF" w:rsidRPr="000320F5" w:rsidRDefault="00387DAF" w:rsidP="006A5769">
      <w:pPr>
        <w:autoSpaceDE w:val="0"/>
        <w:autoSpaceDN w:val="0"/>
        <w:adjustRightInd w:val="0"/>
        <w:spacing w:after="0" w:line="240" w:lineRule="auto"/>
        <w:jc w:val="both"/>
        <w:rPr>
          <w:rFonts w:ascii="Times New Roman" w:hAnsi="Times New Roman" w:cs="Times New Roman"/>
          <w:bCs/>
          <w:sz w:val="24"/>
          <w:szCs w:val="24"/>
        </w:rPr>
      </w:pPr>
      <w:r w:rsidRPr="000320F5">
        <w:rPr>
          <w:rFonts w:ascii="Times New Roman" w:hAnsi="Times New Roman" w:cs="Times New Roman"/>
          <w:bCs/>
          <w:sz w:val="24"/>
          <w:szCs w:val="24"/>
        </w:rPr>
        <w:t xml:space="preserve">Pinjari, A.R., </w:t>
      </w:r>
      <w:r>
        <w:rPr>
          <w:rFonts w:ascii="Times New Roman" w:hAnsi="Times New Roman" w:cs="Times New Roman"/>
          <w:bCs/>
          <w:sz w:val="24"/>
          <w:szCs w:val="24"/>
        </w:rPr>
        <w:t xml:space="preserve">C. R. </w:t>
      </w:r>
      <w:r w:rsidRPr="000320F5">
        <w:rPr>
          <w:rFonts w:ascii="Times New Roman" w:hAnsi="Times New Roman" w:cs="Times New Roman"/>
          <w:bCs/>
          <w:sz w:val="24"/>
          <w:szCs w:val="24"/>
        </w:rPr>
        <w:t xml:space="preserve">Bhat, </w:t>
      </w:r>
      <w:r>
        <w:rPr>
          <w:rFonts w:ascii="Times New Roman" w:hAnsi="Times New Roman" w:cs="Times New Roman"/>
          <w:bCs/>
          <w:sz w:val="24"/>
          <w:szCs w:val="24"/>
        </w:rPr>
        <w:t>D. A.</w:t>
      </w:r>
      <w:r w:rsidRPr="000320F5">
        <w:rPr>
          <w:rFonts w:ascii="Times New Roman" w:hAnsi="Times New Roman" w:cs="Times New Roman"/>
          <w:bCs/>
          <w:sz w:val="24"/>
          <w:szCs w:val="24"/>
        </w:rPr>
        <w:t xml:space="preserve"> Hensher</w:t>
      </w:r>
      <w:r>
        <w:rPr>
          <w:rFonts w:ascii="Times New Roman" w:hAnsi="Times New Roman" w:cs="Times New Roman"/>
          <w:bCs/>
          <w:sz w:val="24"/>
          <w:szCs w:val="24"/>
        </w:rPr>
        <w:t xml:space="preserve"> </w:t>
      </w:r>
      <w:r w:rsidRPr="000320F5">
        <w:rPr>
          <w:rFonts w:ascii="Times New Roman" w:hAnsi="Times New Roman" w:cs="Times New Roman"/>
          <w:bCs/>
          <w:sz w:val="24"/>
          <w:szCs w:val="24"/>
        </w:rPr>
        <w:t xml:space="preserve">(2009). Residential self-selection effects in an activity time-use behavior model. </w:t>
      </w:r>
      <w:r w:rsidRPr="000320F5">
        <w:rPr>
          <w:rFonts w:ascii="Times New Roman" w:hAnsi="Times New Roman" w:cs="Times New Roman"/>
          <w:bCs/>
          <w:i/>
          <w:sz w:val="24"/>
          <w:szCs w:val="24"/>
        </w:rPr>
        <w:t>Transportation Research Part B</w:t>
      </w:r>
      <w:r w:rsidRPr="000320F5">
        <w:rPr>
          <w:rFonts w:ascii="Times New Roman" w:hAnsi="Times New Roman" w:cs="Times New Roman"/>
          <w:bCs/>
          <w:sz w:val="24"/>
          <w:szCs w:val="24"/>
        </w:rPr>
        <w:t>, 43(7), 729-748.</w:t>
      </w:r>
    </w:p>
    <w:p w14:paraId="3E9C6770" w14:textId="77777777" w:rsidR="006A5769" w:rsidRDefault="006A5769" w:rsidP="006A5769">
      <w:pPr>
        <w:spacing w:after="0" w:line="240" w:lineRule="auto"/>
        <w:jc w:val="both"/>
        <w:rPr>
          <w:rFonts w:ascii="Times New Roman" w:hAnsi="Times New Roman" w:cs="Times New Roman"/>
          <w:sz w:val="24"/>
          <w:szCs w:val="24"/>
        </w:rPr>
      </w:pPr>
    </w:p>
    <w:p w14:paraId="634CDB2F" w14:textId="77777777" w:rsidR="006F5822" w:rsidRPr="006F5822" w:rsidRDefault="006F5822" w:rsidP="006F5822">
      <w:pPr>
        <w:pStyle w:val="PlainText"/>
        <w:jc w:val="both"/>
        <w:rPr>
          <w:rFonts w:ascii="Times New Roman" w:hAnsi="Times New Roman" w:cs="Times New Roman"/>
          <w:sz w:val="24"/>
          <w:szCs w:val="24"/>
        </w:rPr>
      </w:pPr>
      <w:r w:rsidRPr="006F5822">
        <w:rPr>
          <w:rStyle w:val="Emphasis"/>
          <w:rFonts w:ascii="Times New Roman" w:hAnsi="Times New Roman" w:cs="Times New Roman"/>
          <w:i w:val="0"/>
          <w:sz w:val="24"/>
          <w:szCs w:val="24"/>
        </w:rPr>
        <w:t>Sikder</w:t>
      </w:r>
      <w:r w:rsidRPr="006F5822">
        <w:rPr>
          <w:rFonts w:ascii="Times New Roman" w:hAnsi="Times New Roman" w:cs="Times New Roman"/>
          <w:i/>
          <w:sz w:val="24"/>
          <w:szCs w:val="24"/>
        </w:rPr>
        <w:t>, </w:t>
      </w:r>
      <w:r w:rsidRPr="006F5822">
        <w:rPr>
          <w:rStyle w:val="Emphasis"/>
          <w:rFonts w:ascii="Times New Roman" w:hAnsi="Times New Roman" w:cs="Times New Roman"/>
          <w:i w:val="0"/>
          <w:sz w:val="24"/>
          <w:szCs w:val="24"/>
        </w:rPr>
        <w:t>S.</w:t>
      </w:r>
      <w:r w:rsidRPr="006F5822">
        <w:rPr>
          <w:rFonts w:ascii="Times New Roman" w:hAnsi="Times New Roman" w:cs="Times New Roman"/>
          <w:i/>
          <w:sz w:val="24"/>
          <w:szCs w:val="24"/>
        </w:rPr>
        <w:t>,</w:t>
      </w:r>
      <w:r w:rsidRPr="006F5822">
        <w:rPr>
          <w:rFonts w:ascii="Times New Roman" w:hAnsi="Times New Roman" w:cs="Times New Roman"/>
          <w:sz w:val="24"/>
          <w:szCs w:val="24"/>
        </w:rPr>
        <w:t xml:space="preserve"> and A.R. Pinjari (2014). The Benefits of Allowing Heteroscedastic Stochastic Distributions in Multiple Discrete-Continuous Choice Models. </w:t>
      </w:r>
      <w:r w:rsidRPr="006F5822">
        <w:rPr>
          <w:rStyle w:val="Emphasis"/>
          <w:rFonts w:ascii="Times New Roman" w:hAnsi="Times New Roman" w:cs="Times New Roman"/>
          <w:sz w:val="24"/>
          <w:szCs w:val="24"/>
        </w:rPr>
        <w:t xml:space="preserve">Journal of Choice Modelling, </w:t>
      </w:r>
      <w:r w:rsidRPr="006F5822">
        <w:rPr>
          <w:rFonts w:ascii="Times New Roman" w:hAnsi="Times New Roman" w:cs="Times New Roman"/>
          <w:sz w:val="24"/>
          <w:szCs w:val="24"/>
        </w:rPr>
        <w:t>Vol. 9, pp. 39-56.</w:t>
      </w:r>
    </w:p>
    <w:p w14:paraId="1681909D" w14:textId="77777777" w:rsidR="006F5822" w:rsidRDefault="006F5822" w:rsidP="006A5769">
      <w:pPr>
        <w:spacing w:after="0" w:line="240" w:lineRule="auto"/>
        <w:jc w:val="both"/>
        <w:rPr>
          <w:rFonts w:ascii="Times New Roman" w:hAnsi="Times New Roman" w:cs="Times New Roman"/>
          <w:sz w:val="24"/>
          <w:szCs w:val="24"/>
        </w:rPr>
      </w:pPr>
    </w:p>
    <w:p w14:paraId="1139019E" w14:textId="77777777" w:rsidR="00FB22F9" w:rsidRDefault="00FB22F9" w:rsidP="006A5769">
      <w:pPr>
        <w:spacing w:after="0" w:line="240" w:lineRule="auto"/>
        <w:jc w:val="both"/>
        <w:rPr>
          <w:rFonts w:ascii="Times New Roman" w:hAnsi="Times New Roman" w:cs="Times New Roman"/>
          <w:sz w:val="24"/>
          <w:szCs w:val="24"/>
        </w:rPr>
      </w:pPr>
      <w:r w:rsidRPr="00FB22F9">
        <w:rPr>
          <w:rFonts w:ascii="Times New Roman" w:hAnsi="Times New Roman" w:cs="Times New Roman"/>
          <w:sz w:val="24"/>
          <w:szCs w:val="24"/>
        </w:rPr>
        <w:t>Sobhani A., N. Elu</w:t>
      </w:r>
      <w:r w:rsidR="00CE2276">
        <w:rPr>
          <w:rFonts w:ascii="Times New Roman" w:hAnsi="Times New Roman" w:cs="Times New Roman"/>
          <w:sz w:val="24"/>
          <w:szCs w:val="24"/>
        </w:rPr>
        <w:t xml:space="preserve">ru and A. Faghih-Imani (2013). </w:t>
      </w:r>
      <w:r w:rsidRPr="00FB22F9">
        <w:rPr>
          <w:rFonts w:ascii="Times New Roman" w:hAnsi="Times New Roman" w:cs="Times New Roman"/>
          <w:sz w:val="24"/>
          <w:szCs w:val="24"/>
        </w:rPr>
        <w:t>A latent segmentation based multiple discrete</w:t>
      </w:r>
      <w:r w:rsidR="00CE2276">
        <w:rPr>
          <w:rFonts w:ascii="Times New Roman" w:hAnsi="Times New Roman" w:cs="Times New Roman"/>
          <w:sz w:val="24"/>
          <w:szCs w:val="24"/>
        </w:rPr>
        <w:t xml:space="preserve"> continuous extreme value model.</w:t>
      </w:r>
      <w:r w:rsidRPr="00FB22F9">
        <w:rPr>
          <w:rFonts w:ascii="Times New Roman" w:hAnsi="Times New Roman" w:cs="Times New Roman"/>
          <w:sz w:val="24"/>
          <w:szCs w:val="24"/>
        </w:rPr>
        <w:t xml:space="preserve"> </w:t>
      </w:r>
      <w:r w:rsidRPr="001F17F8">
        <w:rPr>
          <w:rFonts w:ascii="Times New Roman" w:hAnsi="Times New Roman" w:cs="Times New Roman"/>
          <w:i/>
          <w:sz w:val="24"/>
          <w:szCs w:val="24"/>
        </w:rPr>
        <w:t>Transportation Research Part B</w:t>
      </w:r>
      <w:r w:rsidR="004D6927">
        <w:rPr>
          <w:rFonts w:ascii="Times New Roman" w:hAnsi="Times New Roman" w:cs="Times New Roman"/>
          <w:sz w:val="24"/>
          <w:szCs w:val="24"/>
        </w:rPr>
        <w:t>,</w:t>
      </w:r>
      <w:r w:rsidRPr="00FB22F9">
        <w:rPr>
          <w:rFonts w:ascii="Times New Roman" w:hAnsi="Times New Roman" w:cs="Times New Roman"/>
          <w:sz w:val="24"/>
          <w:szCs w:val="24"/>
        </w:rPr>
        <w:t xml:space="preserve"> 58</w:t>
      </w:r>
      <w:r w:rsidR="002B3AAD">
        <w:rPr>
          <w:rFonts w:ascii="Times New Roman" w:hAnsi="Times New Roman" w:cs="Times New Roman"/>
          <w:sz w:val="24"/>
          <w:szCs w:val="24"/>
        </w:rPr>
        <w:t>,</w:t>
      </w:r>
      <w:r w:rsidRPr="00FB22F9">
        <w:rPr>
          <w:rFonts w:ascii="Times New Roman" w:hAnsi="Times New Roman" w:cs="Times New Roman"/>
          <w:sz w:val="24"/>
          <w:szCs w:val="24"/>
        </w:rPr>
        <w:t xml:space="preserve"> 154-169</w:t>
      </w:r>
    </w:p>
    <w:p w14:paraId="52FFBA47" w14:textId="77777777" w:rsidR="00FB22F9" w:rsidRDefault="00FB22F9" w:rsidP="006A5769">
      <w:pPr>
        <w:spacing w:after="0" w:line="240" w:lineRule="auto"/>
        <w:jc w:val="both"/>
        <w:rPr>
          <w:rFonts w:ascii="Times New Roman" w:hAnsi="Times New Roman" w:cs="Times New Roman"/>
          <w:sz w:val="24"/>
          <w:szCs w:val="24"/>
        </w:rPr>
      </w:pPr>
    </w:p>
    <w:p w14:paraId="62894D0F" w14:textId="77777777" w:rsidR="006F5822" w:rsidRDefault="006F5822" w:rsidP="006F5822">
      <w:pPr>
        <w:spacing w:after="0"/>
        <w:rPr>
          <w:rFonts w:ascii="Times New Roman" w:eastAsia="Times New Roman" w:hAnsi="Times New Roman" w:cs="Times New Roman"/>
          <w:sz w:val="24"/>
          <w:szCs w:val="24"/>
        </w:rPr>
      </w:pPr>
      <w:r w:rsidRPr="006F5822">
        <w:rPr>
          <w:rFonts w:ascii="Times New Roman" w:eastAsia="Times New Roman" w:hAnsi="Times New Roman" w:cs="Times New Roman"/>
          <w:sz w:val="24"/>
          <w:szCs w:val="24"/>
        </w:rPr>
        <w:lastRenderedPageBreak/>
        <w:t xml:space="preserve">Spissu, E., A.R. Pinjari, C.R. Bhat, R.M. Pendyala, and K.W. Axhausen. An Analysis of Weekly Out-of-Home Discretionary Activity Participation and Time-Use Behavior. </w:t>
      </w:r>
      <w:r w:rsidRPr="006F5822">
        <w:rPr>
          <w:rFonts w:ascii="Times New Roman" w:eastAsia="Times New Roman" w:hAnsi="Times New Roman" w:cs="Times New Roman"/>
          <w:i/>
          <w:sz w:val="24"/>
          <w:szCs w:val="24"/>
        </w:rPr>
        <w:t>Transportation</w:t>
      </w:r>
      <w:r w:rsidRPr="006F5822">
        <w:rPr>
          <w:rFonts w:ascii="Times New Roman" w:eastAsia="Times New Roman" w:hAnsi="Times New Roman" w:cs="Times New Roman"/>
          <w:sz w:val="24"/>
          <w:szCs w:val="24"/>
        </w:rPr>
        <w:t xml:space="preserve">, Vol. 36, No. 5, pp. 2009, pp. 483-510. </w:t>
      </w:r>
    </w:p>
    <w:p w14:paraId="08BCBAB0" w14:textId="77777777" w:rsidR="006F5822" w:rsidRPr="006F5822" w:rsidRDefault="006F5822" w:rsidP="006F5822">
      <w:pPr>
        <w:spacing w:after="0"/>
        <w:rPr>
          <w:rFonts w:ascii="Times New Roman" w:eastAsia="Times New Roman" w:hAnsi="Times New Roman" w:cs="Times New Roman"/>
          <w:sz w:val="24"/>
          <w:szCs w:val="24"/>
        </w:rPr>
      </w:pPr>
    </w:p>
    <w:p w14:paraId="379A1241" w14:textId="77777777" w:rsidR="00387DAF" w:rsidRPr="000320F5" w:rsidRDefault="00387DAF" w:rsidP="006A5769">
      <w:pPr>
        <w:spacing w:after="0" w:line="240" w:lineRule="auto"/>
        <w:jc w:val="both"/>
        <w:rPr>
          <w:rFonts w:ascii="Times New Roman" w:hAnsi="Times New Roman" w:cs="Times New Roman"/>
          <w:bCs/>
          <w:sz w:val="24"/>
          <w:szCs w:val="24"/>
        </w:rPr>
      </w:pPr>
      <w:r w:rsidRPr="000320F5">
        <w:rPr>
          <w:rFonts w:ascii="Times New Roman" w:hAnsi="Times New Roman" w:cs="Times New Roman"/>
          <w:sz w:val="24"/>
          <w:szCs w:val="24"/>
        </w:rPr>
        <w:t xml:space="preserve">Van Nostrand, C., </w:t>
      </w:r>
      <w:r>
        <w:rPr>
          <w:rFonts w:ascii="Times New Roman" w:hAnsi="Times New Roman" w:cs="Times New Roman"/>
          <w:sz w:val="24"/>
          <w:szCs w:val="24"/>
        </w:rPr>
        <w:t xml:space="preserve">V. </w:t>
      </w:r>
      <w:r w:rsidRPr="000320F5">
        <w:rPr>
          <w:rFonts w:ascii="Times New Roman" w:hAnsi="Times New Roman" w:cs="Times New Roman"/>
          <w:sz w:val="24"/>
          <w:szCs w:val="24"/>
        </w:rPr>
        <w:t>Sivaraman</w:t>
      </w:r>
      <w:r>
        <w:rPr>
          <w:rFonts w:ascii="Times New Roman" w:hAnsi="Times New Roman" w:cs="Times New Roman"/>
          <w:sz w:val="24"/>
          <w:szCs w:val="24"/>
        </w:rPr>
        <w:t>.,</w:t>
      </w:r>
      <w:r w:rsidRPr="000320F5">
        <w:rPr>
          <w:rFonts w:ascii="Times New Roman" w:hAnsi="Times New Roman" w:cs="Times New Roman"/>
          <w:sz w:val="24"/>
          <w:szCs w:val="24"/>
        </w:rPr>
        <w:t xml:space="preserve"> and A.R. Pinjari (2013). Analysis of long-distance vacation travel demand in the United States: a multiple discrete-continuous choice framework. </w:t>
      </w:r>
      <w:r w:rsidRPr="000320F5">
        <w:rPr>
          <w:rFonts w:ascii="Times New Roman" w:hAnsi="Times New Roman" w:cs="Times New Roman"/>
          <w:i/>
          <w:sz w:val="24"/>
          <w:szCs w:val="24"/>
        </w:rPr>
        <w:t>Transportation</w:t>
      </w:r>
      <w:r w:rsidRPr="000320F5">
        <w:rPr>
          <w:rFonts w:ascii="Times New Roman" w:hAnsi="Times New Roman" w:cs="Times New Roman"/>
          <w:sz w:val="24"/>
          <w:szCs w:val="24"/>
        </w:rPr>
        <w:t>, 40(1), 151-171</w:t>
      </w:r>
      <w:r w:rsidRPr="000320F5">
        <w:rPr>
          <w:rFonts w:ascii="Times New Roman" w:hAnsi="Times New Roman" w:cs="Times New Roman"/>
          <w:bCs/>
          <w:sz w:val="24"/>
          <w:szCs w:val="24"/>
        </w:rPr>
        <w:t>.</w:t>
      </w:r>
    </w:p>
    <w:p w14:paraId="2CBB2700" w14:textId="77777777" w:rsidR="006A5769" w:rsidRDefault="006A5769" w:rsidP="006A5769">
      <w:pPr>
        <w:spacing w:after="0" w:line="240" w:lineRule="auto"/>
        <w:jc w:val="both"/>
        <w:rPr>
          <w:rFonts w:ascii="Times New Roman" w:hAnsi="Times New Roman" w:cs="Times New Roman"/>
          <w:bCs/>
          <w:sz w:val="24"/>
          <w:szCs w:val="24"/>
        </w:rPr>
      </w:pPr>
    </w:p>
    <w:p w14:paraId="22D3E73F" w14:textId="77777777" w:rsidR="00387DAF" w:rsidRPr="000320F5" w:rsidRDefault="00387DAF" w:rsidP="006A5769">
      <w:pPr>
        <w:spacing w:after="0" w:line="240" w:lineRule="auto"/>
        <w:jc w:val="both"/>
        <w:rPr>
          <w:rFonts w:ascii="Times New Roman" w:eastAsia="Times New Roman" w:hAnsi="Times New Roman" w:cs="Times New Roman"/>
          <w:sz w:val="24"/>
          <w:szCs w:val="24"/>
        </w:rPr>
      </w:pPr>
      <w:r w:rsidRPr="000320F5">
        <w:rPr>
          <w:rFonts w:ascii="Times New Roman" w:hAnsi="Times New Roman" w:cs="Times New Roman"/>
          <w:bCs/>
          <w:sz w:val="24"/>
          <w:szCs w:val="24"/>
        </w:rPr>
        <w:t>von Haefen, R.H. (2010)</w:t>
      </w:r>
      <w:r>
        <w:rPr>
          <w:rFonts w:ascii="Times New Roman" w:hAnsi="Times New Roman" w:cs="Times New Roman"/>
          <w:bCs/>
          <w:sz w:val="24"/>
          <w:szCs w:val="24"/>
        </w:rPr>
        <w:t>.</w:t>
      </w:r>
      <w:r w:rsidRPr="000320F5">
        <w:rPr>
          <w:rFonts w:ascii="Times New Roman" w:hAnsi="Times New Roman" w:cs="Times New Roman"/>
          <w:bCs/>
          <w:sz w:val="24"/>
          <w:szCs w:val="24"/>
        </w:rPr>
        <w:t xml:space="preserve"> Incomplete demand systems,</w:t>
      </w:r>
      <w:r w:rsidR="008E52CE">
        <w:rPr>
          <w:rFonts w:ascii="Times New Roman" w:hAnsi="Times New Roman" w:cs="Times New Roman"/>
          <w:bCs/>
          <w:sz w:val="24"/>
          <w:szCs w:val="24"/>
        </w:rPr>
        <w:t xml:space="preserve"> corner solutions, and welfare </w:t>
      </w:r>
      <w:r w:rsidRPr="000320F5">
        <w:rPr>
          <w:rFonts w:ascii="Times New Roman" w:hAnsi="Times New Roman" w:cs="Times New Roman"/>
          <w:bCs/>
          <w:sz w:val="24"/>
          <w:szCs w:val="24"/>
        </w:rPr>
        <w:t xml:space="preserve">measurement. </w:t>
      </w:r>
      <w:r w:rsidRPr="000320F5">
        <w:rPr>
          <w:rFonts w:ascii="Times New Roman" w:hAnsi="Times New Roman" w:cs="Times New Roman"/>
          <w:bCs/>
          <w:i/>
          <w:sz w:val="24"/>
          <w:szCs w:val="24"/>
        </w:rPr>
        <w:t>Agricultural and Resource Economics Review</w:t>
      </w:r>
      <w:r w:rsidRPr="000320F5">
        <w:rPr>
          <w:rFonts w:ascii="Times New Roman" w:hAnsi="Times New Roman" w:cs="Times New Roman"/>
          <w:bCs/>
          <w:sz w:val="24"/>
          <w:szCs w:val="24"/>
        </w:rPr>
        <w:t xml:space="preserve"> 39(1), 22-36.</w:t>
      </w:r>
    </w:p>
    <w:p w14:paraId="365B10DD" w14:textId="77777777" w:rsidR="006A5769" w:rsidRDefault="006A5769" w:rsidP="006A5769">
      <w:pPr>
        <w:spacing w:after="0" w:line="240" w:lineRule="auto"/>
        <w:jc w:val="both"/>
        <w:rPr>
          <w:rFonts w:ascii="Times New Roman" w:hAnsi="Times New Roman" w:cs="Times New Roman"/>
          <w:sz w:val="24"/>
          <w:szCs w:val="24"/>
        </w:rPr>
      </w:pPr>
    </w:p>
    <w:p w14:paraId="5EA2B1DE" w14:textId="77777777" w:rsidR="00387DAF" w:rsidRPr="000320F5"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von Haefen, R.H. and D.J. Phaneuf (2005), Kuhn-Tuck</w:t>
      </w:r>
      <w:r>
        <w:rPr>
          <w:rFonts w:ascii="Times New Roman" w:hAnsi="Times New Roman" w:cs="Times New Roman"/>
          <w:sz w:val="24"/>
          <w:szCs w:val="24"/>
        </w:rPr>
        <w:t xml:space="preserve">er demand system approaches to </w:t>
      </w:r>
      <w:r w:rsidRPr="000320F5">
        <w:rPr>
          <w:rFonts w:ascii="Times New Roman" w:hAnsi="Times New Roman" w:cs="Times New Roman"/>
          <w:sz w:val="24"/>
          <w:szCs w:val="24"/>
        </w:rPr>
        <w:t xml:space="preserve">nonmarket valuation, in R. Scarpa and A. Alberini (eds.), </w:t>
      </w:r>
      <w:r w:rsidRPr="000320F5">
        <w:rPr>
          <w:rFonts w:ascii="Times New Roman" w:hAnsi="Times New Roman" w:cs="Times New Roman"/>
          <w:i/>
          <w:sz w:val="24"/>
          <w:szCs w:val="24"/>
        </w:rPr>
        <w:t>Applications of Simulation Methods in Environmental and Resource Economics</w:t>
      </w:r>
      <w:r w:rsidRPr="000320F5">
        <w:rPr>
          <w:rFonts w:ascii="Times New Roman" w:hAnsi="Times New Roman" w:cs="Times New Roman"/>
          <w:sz w:val="24"/>
          <w:szCs w:val="24"/>
        </w:rPr>
        <w:t>, Dordrecht, The Netherlands: Springer, pp. 135-158.</w:t>
      </w:r>
    </w:p>
    <w:p w14:paraId="228E8BB5" w14:textId="77777777" w:rsidR="006A5769" w:rsidRDefault="006A5769" w:rsidP="006A5769">
      <w:pPr>
        <w:spacing w:after="0" w:line="240" w:lineRule="auto"/>
        <w:jc w:val="both"/>
        <w:rPr>
          <w:rFonts w:ascii="Times New Roman" w:hAnsi="Times New Roman" w:cs="Times New Roman"/>
          <w:sz w:val="24"/>
          <w:szCs w:val="24"/>
        </w:rPr>
      </w:pPr>
    </w:p>
    <w:p w14:paraId="51927479" w14:textId="77777777" w:rsidR="00387DAF" w:rsidRPr="006A5769" w:rsidRDefault="00387DAF" w:rsidP="006A5769">
      <w:pPr>
        <w:spacing w:after="0" w:line="240" w:lineRule="auto"/>
        <w:jc w:val="both"/>
        <w:rPr>
          <w:rFonts w:ascii="Times New Roman" w:hAnsi="Times New Roman" w:cs="Times New Roman"/>
          <w:sz w:val="24"/>
          <w:szCs w:val="24"/>
        </w:rPr>
      </w:pPr>
      <w:r w:rsidRPr="000320F5">
        <w:rPr>
          <w:rFonts w:ascii="Times New Roman" w:hAnsi="Times New Roman" w:cs="Times New Roman"/>
          <w:sz w:val="24"/>
          <w:szCs w:val="24"/>
        </w:rPr>
        <w:t>Wales, T.J., and A.D. Woodland (1983). Estimation of consu</w:t>
      </w:r>
      <w:r w:rsidR="008E52CE">
        <w:rPr>
          <w:rFonts w:ascii="Times New Roman" w:hAnsi="Times New Roman" w:cs="Times New Roman"/>
          <w:sz w:val="24"/>
          <w:szCs w:val="24"/>
        </w:rPr>
        <w:t xml:space="preserve">mer demand systems with binding </w:t>
      </w:r>
      <w:r w:rsidRPr="000320F5">
        <w:rPr>
          <w:rFonts w:ascii="Times New Roman" w:hAnsi="Times New Roman" w:cs="Times New Roman"/>
          <w:sz w:val="24"/>
          <w:szCs w:val="24"/>
        </w:rPr>
        <w:t xml:space="preserve">non-negativity constraints. </w:t>
      </w:r>
      <w:r w:rsidRPr="000320F5">
        <w:rPr>
          <w:rFonts w:ascii="Times New Roman" w:hAnsi="Times New Roman" w:cs="Times New Roman"/>
          <w:i/>
          <w:sz w:val="24"/>
          <w:szCs w:val="24"/>
        </w:rPr>
        <w:t>Journal of Econometrics</w:t>
      </w:r>
      <w:r w:rsidRPr="000320F5">
        <w:rPr>
          <w:rFonts w:ascii="Times New Roman" w:hAnsi="Times New Roman" w:cs="Times New Roman"/>
          <w:sz w:val="24"/>
          <w:szCs w:val="24"/>
        </w:rPr>
        <w:t>, 21(3), 263-285.</w:t>
      </w:r>
    </w:p>
    <w:p w14:paraId="7A8B1800" w14:textId="77777777" w:rsidR="000320F5" w:rsidRDefault="000320F5" w:rsidP="006A5769">
      <w:pPr>
        <w:pBdr>
          <w:bottom w:val="thinThickThinMediumGap" w:sz="18" w:space="1" w:color="auto"/>
        </w:pBdr>
        <w:spacing w:after="0" w:line="240" w:lineRule="auto"/>
        <w:jc w:val="both"/>
        <w:rPr>
          <w:rFonts w:ascii="Times New Roman" w:hAnsi="Times New Roman" w:cs="Times New Roman"/>
          <w:sz w:val="24"/>
          <w:szCs w:val="24"/>
        </w:rPr>
        <w:sectPr w:rsidR="000320F5" w:rsidSect="000B73B9">
          <w:headerReference w:type="default" r:id="rId117"/>
          <w:footerReference w:type="default" r:id="rId118"/>
          <w:pgSz w:w="12240" w:h="15840"/>
          <w:pgMar w:top="1440" w:right="1440" w:bottom="1440" w:left="1440" w:header="720" w:footer="720" w:gutter="0"/>
          <w:pgNumType w:start="1"/>
          <w:cols w:space="720"/>
          <w:docGrid w:linePitch="360"/>
        </w:sectPr>
      </w:pPr>
    </w:p>
    <w:p w14:paraId="4524B43B" w14:textId="77777777" w:rsidR="00AC5E69" w:rsidRPr="00EC1A0A" w:rsidRDefault="00AC5E69" w:rsidP="00AC5E69">
      <w:pPr>
        <w:spacing w:after="0"/>
        <w:jc w:val="center"/>
        <w:rPr>
          <w:rFonts w:ascii="Times New Roman" w:hAnsi="Times New Roman" w:cs="Times New Roman"/>
          <w:b/>
        </w:rPr>
      </w:pPr>
      <w:r w:rsidRPr="00EC1A0A">
        <w:rPr>
          <w:rFonts w:ascii="Times New Roman" w:hAnsi="Times New Roman" w:cs="Times New Roman"/>
          <w:b/>
        </w:rPr>
        <w:lastRenderedPageBreak/>
        <w:t>TABLE 1. Descriptive Statistics of the Estimation Sample</w:t>
      </w:r>
      <w:bookmarkStart w:id="4" w:name="_GoBack"/>
      <w:bookmarkEnd w:id="4"/>
    </w:p>
    <w:tbl>
      <w:tblPr>
        <w:tblW w:w="13440" w:type="dxa"/>
        <w:tblInd w:w="85" w:type="dxa"/>
        <w:tblLayout w:type="fixed"/>
        <w:tblLook w:val="04A0" w:firstRow="1" w:lastRow="0" w:firstColumn="1" w:lastColumn="0" w:noHBand="0" w:noVBand="1"/>
      </w:tblPr>
      <w:tblGrid>
        <w:gridCol w:w="2543"/>
        <w:gridCol w:w="1620"/>
        <w:gridCol w:w="1080"/>
        <w:gridCol w:w="1080"/>
        <w:gridCol w:w="633"/>
        <w:gridCol w:w="627"/>
        <w:gridCol w:w="1440"/>
        <w:gridCol w:w="1170"/>
        <w:gridCol w:w="720"/>
        <w:gridCol w:w="360"/>
        <w:gridCol w:w="1080"/>
        <w:gridCol w:w="1087"/>
      </w:tblGrid>
      <w:tr w:rsidR="00AC5E69" w:rsidRPr="005E5BC1" w14:paraId="5069ADA6" w14:textId="77777777" w:rsidTr="00AB64DA">
        <w:trPr>
          <w:trHeight w:val="216"/>
        </w:trPr>
        <w:tc>
          <w:tcPr>
            <w:tcW w:w="6956"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C231B91" w14:textId="77777777" w:rsidR="00AC5E69" w:rsidRPr="005E5BC1" w:rsidRDefault="00AC5E69" w:rsidP="00AB64DA">
            <w:pPr>
              <w:spacing w:after="0" w:line="240" w:lineRule="auto"/>
              <w:jc w:val="center"/>
              <w:rPr>
                <w:rFonts w:ascii="Times New Roman" w:eastAsia="Times New Roman" w:hAnsi="Times New Roman" w:cs="Times New Roman"/>
                <w:b/>
                <w:bCs/>
                <w:color w:val="000000"/>
                <w:sz w:val="20"/>
                <w:szCs w:val="20"/>
              </w:rPr>
            </w:pPr>
            <w:r w:rsidRPr="005E5BC1">
              <w:rPr>
                <w:rFonts w:ascii="Times New Roman" w:eastAsia="Times New Roman" w:hAnsi="Times New Roman" w:cs="Times New Roman"/>
                <w:b/>
                <w:bCs/>
                <w:color w:val="000000"/>
                <w:sz w:val="20"/>
                <w:szCs w:val="20"/>
              </w:rPr>
              <w:t>Person Characteristics</w:t>
            </w:r>
          </w:p>
        </w:tc>
        <w:tc>
          <w:tcPr>
            <w:tcW w:w="6484" w:type="dxa"/>
            <w:gridSpan w:val="7"/>
            <w:tcBorders>
              <w:top w:val="double" w:sz="6" w:space="0" w:color="auto"/>
              <w:left w:val="nil"/>
              <w:bottom w:val="double" w:sz="6" w:space="0" w:color="auto"/>
              <w:right w:val="double" w:sz="6" w:space="0" w:color="000000"/>
            </w:tcBorders>
            <w:shd w:val="clear" w:color="auto" w:fill="auto"/>
            <w:vAlign w:val="center"/>
            <w:hideMark/>
          </w:tcPr>
          <w:p w14:paraId="59E5653D" w14:textId="77777777" w:rsidR="00AC5E69" w:rsidRPr="005E5BC1" w:rsidRDefault="00AC5E69" w:rsidP="00AB64DA">
            <w:pPr>
              <w:spacing w:after="0" w:line="240" w:lineRule="auto"/>
              <w:jc w:val="center"/>
              <w:rPr>
                <w:rFonts w:ascii="Times New Roman" w:eastAsia="Times New Roman" w:hAnsi="Times New Roman" w:cs="Times New Roman"/>
                <w:b/>
                <w:bCs/>
                <w:color w:val="000000"/>
                <w:sz w:val="20"/>
                <w:szCs w:val="20"/>
              </w:rPr>
            </w:pPr>
            <w:r w:rsidRPr="005E5BC1">
              <w:rPr>
                <w:rFonts w:ascii="Times New Roman" w:eastAsia="Times New Roman" w:hAnsi="Times New Roman" w:cs="Times New Roman"/>
                <w:b/>
                <w:bCs/>
                <w:color w:val="000000"/>
                <w:sz w:val="20"/>
                <w:szCs w:val="20"/>
              </w:rPr>
              <w:t>Household Characteristics</w:t>
            </w:r>
          </w:p>
        </w:tc>
      </w:tr>
      <w:tr w:rsidR="00AC5E69" w:rsidRPr="005E5BC1" w14:paraId="483E100D"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0137A701"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Sample Size</w:t>
            </w:r>
          </w:p>
        </w:tc>
        <w:tc>
          <w:tcPr>
            <w:tcW w:w="2793" w:type="dxa"/>
            <w:gridSpan w:val="3"/>
            <w:tcBorders>
              <w:top w:val="nil"/>
              <w:left w:val="nil"/>
              <w:bottom w:val="nil"/>
              <w:right w:val="double" w:sz="4" w:space="0" w:color="auto"/>
            </w:tcBorders>
            <w:shd w:val="clear" w:color="auto" w:fill="auto"/>
            <w:vAlign w:val="center"/>
            <w:hideMark/>
          </w:tcPr>
          <w:p w14:paraId="4F0E81D7"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6,218</w:t>
            </w:r>
          </w:p>
        </w:tc>
        <w:tc>
          <w:tcPr>
            <w:tcW w:w="3957" w:type="dxa"/>
            <w:gridSpan w:val="4"/>
            <w:tcBorders>
              <w:top w:val="nil"/>
              <w:left w:val="double" w:sz="4" w:space="0" w:color="auto"/>
              <w:bottom w:val="nil"/>
              <w:right w:val="single" w:sz="8" w:space="0" w:color="000000"/>
            </w:tcBorders>
            <w:shd w:val="clear" w:color="auto" w:fill="auto"/>
            <w:vAlign w:val="center"/>
            <w:hideMark/>
          </w:tcPr>
          <w:p w14:paraId="7A9802F3"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Sample Size</w:t>
            </w:r>
          </w:p>
        </w:tc>
        <w:tc>
          <w:tcPr>
            <w:tcW w:w="2527" w:type="dxa"/>
            <w:gridSpan w:val="3"/>
            <w:tcBorders>
              <w:top w:val="nil"/>
              <w:left w:val="nil"/>
              <w:bottom w:val="nil"/>
              <w:right w:val="double" w:sz="6" w:space="0" w:color="000000"/>
            </w:tcBorders>
            <w:shd w:val="clear" w:color="auto" w:fill="auto"/>
            <w:vAlign w:val="center"/>
            <w:hideMark/>
          </w:tcPr>
          <w:p w14:paraId="34B6148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4,766</w:t>
            </w:r>
          </w:p>
        </w:tc>
      </w:tr>
      <w:tr w:rsidR="00AC5E69" w:rsidRPr="005E5BC1" w14:paraId="6FB02D2B" w14:textId="77777777" w:rsidTr="00AB64DA">
        <w:trPr>
          <w:trHeight w:val="216"/>
        </w:trPr>
        <w:tc>
          <w:tcPr>
            <w:tcW w:w="4163" w:type="dxa"/>
            <w:gridSpan w:val="2"/>
            <w:tcBorders>
              <w:top w:val="single" w:sz="8" w:space="0" w:color="auto"/>
              <w:left w:val="double" w:sz="4" w:space="0" w:color="auto"/>
              <w:bottom w:val="nil"/>
              <w:right w:val="single" w:sz="8" w:space="0" w:color="000000"/>
            </w:tcBorders>
            <w:shd w:val="clear" w:color="auto" w:fill="auto"/>
            <w:vAlign w:val="center"/>
            <w:hideMark/>
          </w:tcPr>
          <w:p w14:paraId="0FFAA57B"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Age</w:t>
            </w:r>
            <w:r w:rsidRPr="005E5BC1">
              <w:rPr>
                <w:rFonts w:ascii="Times New Roman" w:eastAsia="Times New Roman" w:hAnsi="Times New Roman" w:cs="Times New Roman"/>
                <w:color w:val="000000"/>
                <w:sz w:val="16"/>
                <w:szCs w:val="16"/>
              </w:rPr>
              <w:t> </w:t>
            </w:r>
          </w:p>
        </w:tc>
        <w:tc>
          <w:tcPr>
            <w:tcW w:w="2793" w:type="dxa"/>
            <w:gridSpan w:val="3"/>
            <w:tcBorders>
              <w:top w:val="single" w:sz="8" w:space="0" w:color="auto"/>
              <w:left w:val="nil"/>
              <w:bottom w:val="nil"/>
              <w:right w:val="double" w:sz="4" w:space="0" w:color="auto"/>
            </w:tcBorders>
            <w:shd w:val="clear" w:color="auto" w:fill="auto"/>
            <w:vAlign w:val="center"/>
            <w:hideMark/>
          </w:tcPr>
          <w:p w14:paraId="1DAB2299"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c>
          <w:tcPr>
            <w:tcW w:w="3957" w:type="dxa"/>
            <w:gridSpan w:val="4"/>
            <w:tcBorders>
              <w:top w:val="single" w:sz="8" w:space="0" w:color="000000"/>
              <w:left w:val="double" w:sz="4" w:space="0" w:color="auto"/>
              <w:bottom w:val="nil"/>
              <w:right w:val="single" w:sz="8" w:space="0" w:color="000000"/>
            </w:tcBorders>
            <w:shd w:val="clear" w:color="auto" w:fill="auto"/>
            <w:vAlign w:val="center"/>
            <w:hideMark/>
          </w:tcPr>
          <w:p w14:paraId="495B02ED"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Household Size</w:t>
            </w:r>
          </w:p>
        </w:tc>
        <w:tc>
          <w:tcPr>
            <w:tcW w:w="2527" w:type="dxa"/>
            <w:gridSpan w:val="3"/>
            <w:tcBorders>
              <w:top w:val="single" w:sz="8" w:space="0" w:color="000000"/>
              <w:left w:val="nil"/>
              <w:bottom w:val="nil"/>
              <w:right w:val="double" w:sz="6" w:space="0" w:color="000000"/>
            </w:tcBorders>
            <w:shd w:val="clear" w:color="auto" w:fill="auto"/>
            <w:vAlign w:val="center"/>
            <w:hideMark/>
          </w:tcPr>
          <w:p w14:paraId="438C128B"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r>
      <w:tr w:rsidR="00AC5E69" w:rsidRPr="005E5BC1" w14:paraId="2D1AA3C4" w14:textId="77777777" w:rsidTr="00AB64DA">
        <w:trPr>
          <w:trHeight w:val="216"/>
        </w:trPr>
        <w:tc>
          <w:tcPr>
            <w:tcW w:w="4163" w:type="dxa"/>
            <w:gridSpan w:val="2"/>
            <w:tcBorders>
              <w:top w:val="nil"/>
              <w:left w:val="double" w:sz="4" w:space="0" w:color="auto"/>
              <w:bottom w:val="nil"/>
              <w:right w:val="single" w:sz="8" w:space="0" w:color="000000"/>
            </w:tcBorders>
            <w:shd w:val="clear" w:color="auto" w:fill="auto"/>
            <w:vAlign w:val="center"/>
            <w:hideMark/>
          </w:tcPr>
          <w:p w14:paraId="54C1C02F"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18 - 24 years</w:t>
            </w:r>
          </w:p>
        </w:tc>
        <w:tc>
          <w:tcPr>
            <w:tcW w:w="2793" w:type="dxa"/>
            <w:gridSpan w:val="3"/>
            <w:tcBorders>
              <w:top w:val="nil"/>
              <w:left w:val="nil"/>
              <w:bottom w:val="nil"/>
              <w:right w:val="double" w:sz="4" w:space="0" w:color="auto"/>
            </w:tcBorders>
            <w:shd w:val="clear" w:color="auto" w:fill="auto"/>
            <w:vAlign w:val="center"/>
            <w:hideMark/>
          </w:tcPr>
          <w:p w14:paraId="27F6A4C4"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1.40%</w:t>
            </w:r>
          </w:p>
        </w:tc>
        <w:tc>
          <w:tcPr>
            <w:tcW w:w="3957" w:type="dxa"/>
            <w:gridSpan w:val="4"/>
            <w:tcBorders>
              <w:top w:val="nil"/>
              <w:left w:val="double" w:sz="4" w:space="0" w:color="auto"/>
              <w:bottom w:val="nil"/>
              <w:right w:val="single" w:sz="8" w:space="0" w:color="000000"/>
            </w:tcBorders>
            <w:shd w:val="clear" w:color="auto" w:fill="auto"/>
            <w:vAlign w:val="center"/>
            <w:hideMark/>
          </w:tcPr>
          <w:p w14:paraId="3C1BB6F0"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1 Person </w:t>
            </w:r>
          </w:p>
        </w:tc>
        <w:tc>
          <w:tcPr>
            <w:tcW w:w="2527" w:type="dxa"/>
            <w:gridSpan w:val="3"/>
            <w:tcBorders>
              <w:top w:val="nil"/>
              <w:left w:val="nil"/>
              <w:bottom w:val="nil"/>
              <w:right w:val="double" w:sz="6" w:space="0" w:color="000000"/>
            </w:tcBorders>
            <w:shd w:val="clear" w:color="auto" w:fill="auto"/>
            <w:vAlign w:val="center"/>
            <w:hideMark/>
          </w:tcPr>
          <w:p w14:paraId="0E45F6D3"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24.60%</w:t>
            </w:r>
          </w:p>
        </w:tc>
      </w:tr>
      <w:tr w:rsidR="00AC5E69" w:rsidRPr="005E5BC1" w14:paraId="25F0FFDE" w14:textId="77777777" w:rsidTr="00AB64DA">
        <w:trPr>
          <w:trHeight w:val="216"/>
        </w:trPr>
        <w:tc>
          <w:tcPr>
            <w:tcW w:w="4163" w:type="dxa"/>
            <w:gridSpan w:val="2"/>
            <w:tcBorders>
              <w:top w:val="nil"/>
              <w:left w:val="double" w:sz="4" w:space="0" w:color="auto"/>
              <w:bottom w:val="nil"/>
              <w:right w:val="single" w:sz="8" w:space="0" w:color="000000"/>
            </w:tcBorders>
            <w:shd w:val="clear" w:color="auto" w:fill="auto"/>
            <w:vAlign w:val="center"/>
            <w:hideMark/>
          </w:tcPr>
          <w:p w14:paraId="720968FF"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25 – 64 years</w:t>
            </w:r>
          </w:p>
        </w:tc>
        <w:tc>
          <w:tcPr>
            <w:tcW w:w="2793" w:type="dxa"/>
            <w:gridSpan w:val="3"/>
            <w:tcBorders>
              <w:top w:val="nil"/>
              <w:left w:val="nil"/>
              <w:bottom w:val="nil"/>
              <w:right w:val="double" w:sz="4" w:space="0" w:color="auto"/>
            </w:tcBorders>
            <w:shd w:val="clear" w:color="auto" w:fill="auto"/>
            <w:vAlign w:val="center"/>
            <w:hideMark/>
          </w:tcPr>
          <w:p w14:paraId="6E0DF3D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33.80%</w:t>
            </w:r>
          </w:p>
        </w:tc>
        <w:tc>
          <w:tcPr>
            <w:tcW w:w="3957" w:type="dxa"/>
            <w:gridSpan w:val="4"/>
            <w:tcBorders>
              <w:top w:val="nil"/>
              <w:left w:val="double" w:sz="4" w:space="0" w:color="auto"/>
              <w:bottom w:val="nil"/>
              <w:right w:val="single" w:sz="8" w:space="0" w:color="000000"/>
            </w:tcBorders>
            <w:shd w:val="clear" w:color="auto" w:fill="auto"/>
            <w:vAlign w:val="center"/>
            <w:hideMark/>
          </w:tcPr>
          <w:p w14:paraId="284FC2C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2 Person</w:t>
            </w:r>
          </w:p>
        </w:tc>
        <w:tc>
          <w:tcPr>
            <w:tcW w:w="2527" w:type="dxa"/>
            <w:gridSpan w:val="3"/>
            <w:tcBorders>
              <w:top w:val="nil"/>
              <w:left w:val="nil"/>
              <w:bottom w:val="nil"/>
              <w:right w:val="double" w:sz="6" w:space="0" w:color="000000"/>
            </w:tcBorders>
            <w:shd w:val="clear" w:color="auto" w:fill="auto"/>
            <w:vAlign w:val="center"/>
            <w:hideMark/>
          </w:tcPr>
          <w:p w14:paraId="16F090D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55.80%</w:t>
            </w:r>
          </w:p>
        </w:tc>
      </w:tr>
      <w:tr w:rsidR="00AC5E69" w:rsidRPr="005E5BC1" w14:paraId="13593D84" w14:textId="77777777" w:rsidTr="00AB64DA">
        <w:trPr>
          <w:trHeight w:val="216"/>
        </w:trPr>
        <w:tc>
          <w:tcPr>
            <w:tcW w:w="4163" w:type="dxa"/>
            <w:gridSpan w:val="2"/>
            <w:tcBorders>
              <w:top w:val="nil"/>
              <w:left w:val="double" w:sz="4" w:space="0" w:color="auto"/>
              <w:bottom w:val="single" w:sz="8" w:space="0" w:color="auto"/>
              <w:right w:val="single" w:sz="8" w:space="0" w:color="000000"/>
            </w:tcBorders>
            <w:shd w:val="clear" w:color="auto" w:fill="auto"/>
            <w:vAlign w:val="center"/>
            <w:hideMark/>
          </w:tcPr>
          <w:p w14:paraId="29949BE0"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65+ years</w:t>
            </w:r>
          </w:p>
        </w:tc>
        <w:tc>
          <w:tcPr>
            <w:tcW w:w="2793" w:type="dxa"/>
            <w:gridSpan w:val="3"/>
            <w:tcBorders>
              <w:top w:val="nil"/>
              <w:left w:val="nil"/>
              <w:bottom w:val="single" w:sz="8" w:space="0" w:color="auto"/>
              <w:right w:val="double" w:sz="4" w:space="0" w:color="auto"/>
            </w:tcBorders>
            <w:shd w:val="clear" w:color="auto" w:fill="auto"/>
            <w:vAlign w:val="center"/>
            <w:hideMark/>
          </w:tcPr>
          <w:p w14:paraId="452CAB01"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64.70%</w:t>
            </w:r>
          </w:p>
        </w:tc>
        <w:tc>
          <w:tcPr>
            <w:tcW w:w="3957" w:type="dxa"/>
            <w:gridSpan w:val="4"/>
            <w:tcBorders>
              <w:top w:val="nil"/>
              <w:left w:val="double" w:sz="4" w:space="0" w:color="auto"/>
              <w:bottom w:val="single" w:sz="8" w:space="0" w:color="000000"/>
              <w:right w:val="single" w:sz="8" w:space="0" w:color="000000"/>
            </w:tcBorders>
            <w:shd w:val="clear" w:color="auto" w:fill="auto"/>
            <w:vAlign w:val="center"/>
            <w:hideMark/>
          </w:tcPr>
          <w:p w14:paraId="5DA91BE7"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3+ Person</w:t>
            </w:r>
          </w:p>
        </w:tc>
        <w:tc>
          <w:tcPr>
            <w:tcW w:w="2527" w:type="dxa"/>
            <w:gridSpan w:val="3"/>
            <w:tcBorders>
              <w:top w:val="nil"/>
              <w:left w:val="nil"/>
              <w:bottom w:val="single" w:sz="8" w:space="0" w:color="000000"/>
              <w:right w:val="double" w:sz="6" w:space="0" w:color="000000"/>
            </w:tcBorders>
            <w:shd w:val="clear" w:color="auto" w:fill="auto"/>
            <w:vAlign w:val="center"/>
            <w:hideMark/>
          </w:tcPr>
          <w:p w14:paraId="3BA06541"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19.60%</w:t>
            </w:r>
          </w:p>
        </w:tc>
      </w:tr>
      <w:tr w:rsidR="00AC5E69" w:rsidRPr="005E5BC1" w14:paraId="40BF100E" w14:textId="77777777" w:rsidTr="00AB64DA">
        <w:trPr>
          <w:trHeight w:val="216"/>
        </w:trPr>
        <w:tc>
          <w:tcPr>
            <w:tcW w:w="4163" w:type="dxa"/>
            <w:gridSpan w:val="2"/>
            <w:tcBorders>
              <w:top w:val="nil"/>
              <w:left w:val="double" w:sz="4" w:space="0" w:color="auto"/>
              <w:bottom w:val="nil"/>
              <w:right w:val="single" w:sz="8" w:space="0" w:color="000000"/>
            </w:tcBorders>
            <w:shd w:val="clear" w:color="auto" w:fill="auto"/>
            <w:vAlign w:val="center"/>
            <w:hideMark/>
          </w:tcPr>
          <w:p w14:paraId="6199AEB1"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Gender</w:t>
            </w:r>
          </w:p>
        </w:tc>
        <w:tc>
          <w:tcPr>
            <w:tcW w:w="2793" w:type="dxa"/>
            <w:gridSpan w:val="3"/>
            <w:tcBorders>
              <w:top w:val="nil"/>
              <w:left w:val="nil"/>
              <w:bottom w:val="nil"/>
              <w:right w:val="double" w:sz="4" w:space="0" w:color="auto"/>
            </w:tcBorders>
            <w:shd w:val="clear" w:color="auto" w:fill="auto"/>
            <w:vAlign w:val="center"/>
            <w:hideMark/>
          </w:tcPr>
          <w:p w14:paraId="5FCFAFEA"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p>
        </w:tc>
        <w:tc>
          <w:tcPr>
            <w:tcW w:w="3957" w:type="dxa"/>
            <w:gridSpan w:val="4"/>
            <w:tcBorders>
              <w:top w:val="single" w:sz="8" w:space="0" w:color="000000"/>
              <w:left w:val="double" w:sz="4" w:space="0" w:color="auto"/>
              <w:bottom w:val="nil"/>
              <w:right w:val="single" w:sz="8" w:space="0" w:color="000000"/>
            </w:tcBorders>
            <w:shd w:val="clear" w:color="auto" w:fill="auto"/>
            <w:vAlign w:val="center"/>
            <w:hideMark/>
          </w:tcPr>
          <w:p w14:paraId="3D9C8843"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Annual Income</w:t>
            </w:r>
          </w:p>
        </w:tc>
        <w:tc>
          <w:tcPr>
            <w:tcW w:w="2527" w:type="dxa"/>
            <w:gridSpan w:val="3"/>
            <w:tcBorders>
              <w:top w:val="single" w:sz="8" w:space="0" w:color="000000"/>
              <w:left w:val="nil"/>
              <w:bottom w:val="nil"/>
              <w:right w:val="double" w:sz="6" w:space="0" w:color="000000"/>
            </w:tcBorders>
            <w:shd w:val="clear" w:color="auto" w:fill="auto"/>
            <w:vAlign w:val="center"/>
            <w:hideMark/>
          </w:tcPr>
          <w:p w14:paraId="39244D87"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r>
      <w:tr w:rsidR="00AC5E69" w:rsidRPr="005E5BC1" w14:paraId="7E2F0F2B" w14:textId="77777777" w:rsidTr="00AB64DA">
        <w:trPr>
          <w:trHeight w:val="216"/>
        </w:trPr>
        <w:tc>
          <w:tcPr>
            <w:tcW w:w="4163" w:type="dxa"/>
            <w:gridSpan w:val="2"/>
            <w:tcBorders>
              <w:top w:val="nil"/>
              <w:left w:val="double" w:sz="4" w:space="0" w:color="auto"/>
              <w:bottom w:val="nil"/>
              <w:right w:val="single" w:sz="8" w:space="0" w:color="000000"/>
            </w:tcBorders>
            <w:shd w:val="clear" w:color="auto" w:fill="auto"/>
            <w:vAlign w:val="center"/>
            <w:hideMark/>
          </w:tcPr>
          <w:p w14:paraId="7CD7C505"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Male </w:t>
            </w:r>
          </w:p>
        </w:tc>
        <w:tc>
          <w:tcPr>
            <w:tcW w:w="2793" w:type="dxa"/>
            <w:gridSpan w:val="3"/>
            <w:tcBorders>
              <w:top w:val="nil"/>
              <w:left w:val="nil"/>
              <w:bottom w:val="nil"/>
              <w:right w:val="double" w:sz="4" w:space="0" w:color="auto"/>
            </w:tcBorders>
            <w:shd w:val="clear" w:color="auto" w:fill="auto"/>
            <w:vAlign w:val="center"/>
            <w:hideMark/>
          </w:tcPr>
          <w:p w14:paraId="7CAE4C2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42.80%</w:t>
            </w:r>
          </w:p>
        </w:tc>
        <w:tc>
          <w:tcPr>
            <w:tcW w:w="3957" w:type="dxa"/>
            <w:gridSpan w:val="4"/>
            <w:tcBorders>
              <w:top w:val="nil"/>
              <w:left w:val="double" w:sz="4" w:space="0" w:color="auto"/>
              <w:bottom w:val="nil"/>
              <w:right w:val="single" w:sz="8" w:space="0" w:color="000000"/>
            </w:tcBorders>
            <w:shd w:val="clear" w:color="auto" w:fill="auto"/>
            <w:vAlign w:val="center"/>
            <w:hideMark/>
          </w:tcPr>
          <w:p w14:paraId="45AC270B"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&lt; $ 25 K</w:t>
            </w:r>
          </w:p>
        </w:tc>
        <w:tc>
          <w:tcPr>
            <w:tcW w:w="2527" w:type="dxa"/>
            <w:gridSpan w:val="3"/>
            <w:tcBorders>
              <w:top w:val="nil"/>
              <w:left w:val="nil"/>
              <w:bottom w:val="nil"/>
              <w:right w:val="double" w:sz="6" w:space="0" w:color="000000"/>
            </w:tcBorders>
            <w:shd w:val="clear" w:color="auto" w:fill="auto"/>
            <w:vAlign w:val="center"/>
            <w:hideMark/>
          </w:tcPr>
          <w:p w14:paraId="7862B7B8"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29.00%</w:t>
            </w:r>
          </w:p>
        </w:tc>
      </w:tr>
      <w:tr w:rsidR="00AC5E69" w:rsidRPr="005E5BC1" w14:paraId="12371A8C" w14:textId="77777777" w:rsidTr="00AB64DA">
        <w:trPr>
          <w:trHeight w:val="216"/>
        </w:trPr>
        <w:tc>
          <w:tcPr>
            <w:tcW w:w="4163" w:type="dxa"/>
            <w:gridSpan w:val="2"/>
            <w:tcBorders>
              <w:top w:val="nil"/>
              <w:left w:val="double" w:sz="4" w:space="0" w:color="auto"/>
              <w:bottom w:val="nil"/>
              <w:right w:val="single" w:sz="8" w:space="0" w:color="000000"/>
            </w:tcBorders>
            <w:shd w:val="clear" w:color="auto" w:fill="auto"/>
            <w:vAlign w:val="center"/>
            <w:hideMark/>
          </w:tcPr>
          <w:p w14:paraId="6E65D23D"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Female</w:t>
            </w:r>
          </w:p>
        </w:tc>
        <w:tc>
          <w:tcPr>
            <w:tcW w:w="2793" w:type="dxa"/>
            <w:gridSpan w:val="3"/>
            <w:tcBorders>
              <w:top w:val="nil"/>
              <w:left w:val="nil"/>
              <w:bottom w:val="nil"/>
              <w:right w:val="double" w:sz="4" w:space="0" w:color="auto"/>
            </w:tcBorders>
            <w:shd w:val="clear" w:color="auto" w:fill="auto"/>
            <w:vAlign w:val="center"/>
            <w:hideMark/>
          </w:tcPr>
          <w:p w14:paraId="533F6479"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57.20%</w:t>
            </w:r>
          </w:p>
        </w:tc>
        <w:tc>
          <w:tcPr>
            <w:tcW w:w="3957" w:type="dxa"/>
            <w:gridSpan w:val="4"/>
            <w:tcBorders>
              <w:top w:val="nil"/>
              <w:left w:val="double" w:sz="4" w:space="0" w:color="auto"/>
              <w:bottom w:val="nil"/>
              <w:right w:val="single" w:sz="8" w:space="0" w:color="000000"/>
            </w:tcBorders>
            <w:shd w:val="clear" w:color="auto" w:fill="auto"/>
            <w:vAlign w:val="center"/>
            <w:hideMark/>
          </w:tcPr>
          <w:p w14:paraId="41FE489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$ 25 K -  $50 K </w:t>
            </w:r>
          </w:p>
        </w:tc>
        <w:tc>
          <w:tcPr>
            <w:tcW w:w="2527" w:type="dxa"/>
            <w:gridSpan w:val="3"/>
            <w:tcBorders>
              <w:top w:val="nil"/>
              <w:left w:val="nil"/>
              <w:bottom w:val="nil"/>
              <w:right w:val="double" w:sz="6" w:space="0" w:color="000000"/>
            </w:tcBorders>
            <w:shd w:val="clear" w:color="auto" w:fill="auto"/>
            <w:vAlign w:val="center"/>
            <w:hideMark/>
          </w:tcPr>
          <w:p w14:paraId="5334233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33.20%</w:t>
            </w:r>
          </w:p>
        </w:tc>
      </w:tr>
      <w:tr w:rsidR="00AC5E69" w:rsidRPr="005E5BC1" w14:paraId="2A8BD486" w14:textId="77777777" w:rsidTr="00AB64DA">
        <w:trPr>
          <w:trHeight w:val="216"/>
        </w:trPr>
        <w:tc>
          <w:tcPr>
            <w:tcW w:w="4163" w:type="dxa"/>
            <w:gridSpan w:val="2"/>
            <w:tcBorders>
              <w:top w:val="nil"/>
              <w:left w:val="double" w:sz="4" w:space="0" w:color="auto"/>
              <w:bottom w:val="nil"/>
              <w:right w:val="single" w:sz="8" w:space="0" w:color="000000"/>
            </w:tcBorders>
            <w:shd w:val="clear" w:color="auto" w:fill="auto"/>
            <w:vAlign w:val="center"/>
            <w:hideMark/>
          </w:tcPr>
          <w:p w14:paraId="6702171E"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p>
        </w:tc>
        <w:tc>
          <w:tcPr>
            <w:tcW w:w="2793" w:type="dxa"/>
            <w:gridSpan w:val="3"/>
            <w:tcBorders>
              <w:top w:val="nil"/>
              <w:left w:val="nil"/>
              <w:bottom w:val="nil"/>
              <w:right w:val="double" w:sz="4" w:space="0" w:color="auto"/>
            </w:tcBorders>
            <w:shd w:val="clear" w:color="auto" w:fill="auto"/>
            <w:vAlign w:val="center"/>
            <w:hideMark/>
          </w:tcPr>
          <w:p w14:paraId="563DC4D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p>
        </w:tc>
        <w:tc>
          <w:tcPr>
            <w:tcW w:w="3957" w:type="dxa"/>
            <w:gridSpan w:val="4"/>
            <w:tcBorders>
              <w:top w:val="nil"/>
              <w:left w:val="double" w:sz="4" w:space="0" w:color="auto"/>
              <w:bottom w:val="nil"/>
              <w:right w:val="single" w:sz="8" w:space="0" w:color="000000"/>
            </w:tcBorders>
            <w:shd w:val="clear" w:color="auto" w:fill="auto"/>
            <w:vAlign w:val="center"/>
            <w:hideMark/>
          </w:tcPr>
          <w:p w14:paraId="1AB48DD9"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$ 51 K -  $75 K</w:t>
            </w:r>
          </w:p>
        </w:tc>
        <w:tc>
          <w:tcPr>
            <w:tcW w:w="2527" w:type="dxa"/>
            <w:gridSpan w:val="3"/>
            <w:tcBorders>
              <w:top w:val="nil"/>
              <w:left w:val="nil"/>
              <w:bottom w:val="nil"/>
              <w:right w:val="double" w:sz="6" w:space="0" w:color="000000"/>
            </w:tcBorders>
            <w:shd w:val="clear" w:color="auto" w:fill="auto"/>
            <w:vAlign w:val="center"/>
            <w:hideMark/>
          </w:tcPr>
          <w:p w14:paraId="1BB28458"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15.30%</w:t>
            </w:r>
          </w:p>
        </w:tc>
      </w:tr>
      <w:tr w:rsidR="00AC5E69" w:rsidRPr="005E5BC1" w14:paraId="4CF1F031" w14:textId="77777777" w:rsidTr="00AB64DA">
        <w:trPr>
          <w:trHeight w:val="180"/>
        </w:trPr>
        <w:tc>
          <w:tcPr>
            <w:tcW w:w="4163" w:type="dxa"/>
            <w:gridSpan w:val="2"/>
            <w:tcBorders>
              <w:top w:val="nil"/>
              <w:left w:val="double" w:sz="4" w:space="0" w:color="auto"/>
              <w:bottom w:val="single" w:sz="8" w:space="0" w:color="auto"/>
              <w:right w:val="single" w:sz="8" w:space="0" w:color="000000"/>
            </w:tcBorders>
            <w:shd w:val="clear" w:color="auto" w:fill="auto"/>
            <w:hideMark/>
          </w:tcPr>
          <w:p w14:paraId="5164E721" w14:textId="77777777" w:rsidR="00AC5E69" w:rsidRPr="005E5BC1" w:rsidRDefault="00AC5E69" w:rsidP="00AB64DA">
            <w:pPr>
              <w:spacing w:after="0" w:line="240" w:lineRule="auto"/>
              <w:rPr>
                <w:rFonts w:ascii="Times New Roman" w:eastAsia="Times New Roman" w:hAnsi="Times New Roman" w:cs="Times New Roman"/>
                <w:color w:val="000000"/>
              </w:rPr>
            </w:pPr>
            <w:r w:rsidRPr="005E5BC1">
              <w:rPr>
                <w:rFonts w:ascii="Times New Roman" w:eastAsia="Times New Roman" w:hAnsi="Times New Roman" w:cs="Times New Roman"/>
                <w:color w:val="000000"/>
              </w:rPr>
              <w:t> </w:t>
            </w:r>
          </w:p>
        </w:tc>
        <w:tc>
          <w:tcPr>
            <w:tcW w:w="2793" w:type="dxa"/>
            <w:gridSpan w:val="3"/>
            <w:tcBorders>
              <w:top w:val="nil"/>
              <w:left w:val="nil"/>
              <w:bottom w:val="single" w:sz="8" w:space="0" w:color="000000"/>
              <w:right w:val="double" w:sz="4" w:space="0" w:color="auto"/>
            </w:tcBorders>
            <w:shd w:val="clear" w:color="auto" w:fill="auto"/>
            <w:hideMark/>
          </w:tcPr>
          <w:p w14:paraId="2703BDA6" w14:textId="77777777" w:rsidR="00AC5E69" w:rsidRPr="005E5BC1" w:rsidRDefault="00AC5E69" w:rsidP="00AB64DA">
            <w:pPr>
              <w:spacing w:after="0" w:line="240" w:lineRule="auto"/>
              <w:rPr>
                <w:rFonts w:ascii="Times New Roman" w:eastAsia="Times New Roman" w:hAnsi="Times New Roman" w:cs="Times New Roman"/>
                <w:color w:val="000000"/>
              </w:rPr>
            </w:pPr>
            <w:r w:rsidRPr="005E5BC1">
              <w:rPr>
                <w:rFonts w:ascii="Times New Roman" w:eastAsia="Times New Roman" w:hAnsi="Times New Roman" w:cs="Times New Roman"/>
                <w:color w:val="000000"/>
              </w:rPr>
              <w:t> </w:t>
            </w:r>
          </w:p>
        </w:tc>
        <w:tc>
          <w:tcPr>
            <w:tcW w:w="3957" w:type="dxa"/>
            <w:gridSpan w:val="4"/>
            <w:tcBorders>
              <w:top w:val="nil"/>
              <w:left w:val="double" w:sz="4" w:space="0" w:color="auto"/>
              <w:bottom w:val="single" w:sz="8" w:space="0" w:color="000000"/>
              <w:right w:val="single" w:sz="8" w:space="0" w:color="000000"/>
            </w:tcBorders>
            <w:shd w:val="clear" w:color="auto" w:fill="auto"/>
            <w:vAlign w:val="center"/>
            <w:hideMark/>
          </w:tcPr>
          <w:p w14:paraId="558F48EB"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&gt; $ 75K </w:t>
            </w:r>
          </w:p>
        </w:tc>
        <w:tc>
          <w:tcPr>
            <w:tcW w:w="2527" w:type="dxa"/>
            <w:gridSpan w:val="3"/>
            <w:tcBorders>
              <w:top w:val="nil"/>
              <w:left w:val="nil"/>
              <w:bottom w:val="single" w:sz="8" w:space="0" w:color="000000"/>
              <w:right w:val="double" w:sz="6" w:space="0" w:color="000000"/>
            </w:tcBorders>
            <w:shd w:val="clear" w:color="auto" w:fill="auto"/>
            <w:vAlign w:val="center"/>
            <w:hideMark/>
          </w:tcPr>
          <w:p w14:paraId="74ED4160"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22.60%</w:t>
            </w:r>
          </w:p>
        </w:tc>
      </w:tr>
      <w:tr w:rsidR="00AC5E69" w:rsidRPr="005E5BC1" w14:paraId="618AFA81"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78986C6D"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Race </w:t>
            </w:r>
          </w:p>
        </w:tc>
        <w:tc>
          <w:tcPr>
            <w:tcW w:w="2793" w:type="dxa"/>
            <w:gridSpan w:val="3"/>
            <w:tcBorders>
              <w:top w:val="single" w:sz="8" w:space="0" w:color="000000"/>
              <w:left w:val="nil"/>
              <w:bottom w:val="nil"/>
              <w:right w:val="double" w:sz="4" w:space="0" w:color="auto"/>
            </w:tcBorders>
            <w:shd w:val="clear" w:color="auto" w:fill="auto"/>
            <w:vAlign w:val="center"/>
            <w:hideMark/>
          </w:tcPr>
          <w:p w14:paraId="0A848FA1"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c>
          <w:tcPr>
            <w:tcW w:w="3957" w:type="dxa"/>
            <w:gridSpan w:val="4"/>
            <w:tcBorders>
              <w:top w:val="single" w:sz="8" w:space="0" w:color="000000"/>
              <w:left w:val="double" w:sz="4" w:space="0" w:color="auto"/>
              <w:bottom w:val="nil"/>
              <w:right w:val="single" w:sz="8" w:space="0" w:color="000000"/>
            </w:tcBorders>
            <w:shd w:val="clear" w:color="auto" w:fill="auto"/>
            <w:vAlign w:val="center"/>
          </w:tcPr>
          <w:p w14:paraId="1A86DB0C"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Number of Workers</w:t>
            </w:r>
          </w:p>
        </w:tc>
        <w:tc>
          <w:tcPr>
            <w:tcW w:w="2527" w:type="dxa"/>
            <w:gridSpan w:val="3"/>
            <w:tcBorders>
              <w:top w:val="single" w:sz="8" w:space="0" w:color="000000"/>
              <w:left w:val="nil"/>
              <w:bottom w:val="nil"/>
              <w:right w:val="double" w:sz="6" w:space="0" w:color="000000"/>
            </w:tcBorders>
            <w:shd w:val="clear" w:color="auto" w:fill="auto"/>
            <w:vAlign w:val="center"/>
          </w:tcPr>
          <w:p w14:paraId="428E20BE"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r>
      <w:tr w:rsidR="00AC5E69" w:rsidRPr="005E5BC1" w14:paraId="3D537FCD"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2BB90CC4"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White </w:t>
            </w:r>
          </w:p>
        </w:tc>
        <w:tc>
          <w:tcPr>
            <w:tcW w:w="2793" w:type="dxa"/>
            <w:gridSpan w:val="3"/>
            <w:tcBorders>
              <w:top w:val="nil"/>
              <w:left w:val="nil"/>
              <w:bottom w:val="nil"/>
              <w:right w:val="double" w:sz="6" w:space="0" w:color="000000"/>
            </w:tcBorders>
            <w:shd w:val="clear" w:color="auto" w:fill="auto"/>
            <w:vAlign w:val="center"/>
            <w:hideMark/>
          </w:tcPr>
          <w:p w14:paraId="752B963D"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90.30%</w:t>
            </w:r>
          </w:p>
        </w:tc>
        <w:tc>
          <w:tcPr>
            <w:tcW w:w="3957" w:type="dxa"/>
            <w:gridSpan w:val="4"/>
            <w:tcBorders>
              <w:top w:val="nil"/>
              <w:left w:val="nil"/>
              <w:bottom w:val="nil"/>
              <w:right w:val="single" w:sz="8" w:space="0" w:color="000000"/>
            </w:tcBorders>
            <w:shd w:val="clear" w:color="auto" w:fill="auto"/>
            <w:vAlign w:val="center"/>
          </w:tcPr>
          <w:p w14:paraId="242F969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0 Workers </w:t>
            </w:r>
          </w:p>
        </w:tc>
        <w:tc>
          <w:tcPr>
            <w:tcW w:w="2527" w:type="dxa"/>
            <w:gridSpan w:val="3"/>
            <w:tcBorders>
              <w:top w:val="nil"/>
              <w:left w:val="nil"/>
              <w:bottom w:val="nil"/>
              <w:right w:val="double" w:sz="6" w:space="0" w:color="000000"/>
            </w:tcBorders>
            <w:shd w:val="clear" w:color="auto" w:fill="auto"/>
            <w:vAlign w:val="center"/>
          </w:tcPr>
          <w:p w14:paraId="50B14FE9"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69.50%</w:t>
            </w:r>
          </w:p>
        </w:tc>
      </w:tr>
      <w:tr w:rsidR="00AC5E69" w:rsidRPr="005E5BC1" w14:paraId="0602855E"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475AB35D"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African American </w:t>
            </w:r>
          </w:p>
        </w:tc>
        <w:tc>
          <w:tcPr>
            <w:tcW w:w="2793" w:type="dxa"/>
            <w:gridSpan w:val="3"/>
            <w:tcBorders>
              <w:top w:val="nil"/>
              <w:left w:val="nil"/>
              <w:bottom w:val="nil"/>
              <w:right w:val="double" w:sz="6" w:space="0" w:color="000000"/>
            </w:tcBorders>
            <w:shd w:val="clear" w:color="auto" w:fill="auto"/>
            <w:vAlign w:val="center"/>
            <w:hideMark/>
          </w:tcPr>
          <w:p w14:paraId="7D9FD318"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5.30%</w:t>
            </w:r>
          </w:p>
        </w:tc>
        <w:tc>
          <w:tcPr>
            <w:tcW w:w="3957" w:type="dxa"/>
            <w:gridSpan w:val="4"/>
            <w:tcBorders>
              <w:top w:val="nil"/>
              <w:left w:val="nil"/>
              <w:bottom w:val="nil"/>
              <w:right w:val="single" w:sz="8" w:space="0" w:color="000000"/>
            </w:tcBorders>
            <w:shd w:val="clear" w:color="auto" w:fill="auto"/>
            <w:vAlign w:val="center"/>
          </w:tcPr>
          <w:p w14:paraId="77723787"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1  Worker</w:t>
            </w:r>
          </w:p>
        </w:tc>
        <w:tc>
          <w:tcPr>
            <w:tcW w:w="2527" w:type="dxa"/>
            <w:gridSpan w:val="3"/>
            <w:tcBorders>
              <w:top w:val="nil"/>
              <w:left w:val="nil"/>
              <w:bottom w:val="nil"/>
              <w:right w:val="double" w:sz="6" w:space="0" w:color="000000"/>
            </w:tcBorders>
            <w:shd w:val="clear" w:color="auto" w:fill="auto"/>
            <w:vAlign w:val="center"/>
          </w:tcPr>
          <w:p w14:paraId="73C920F6"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26.50%</w:t>
            </w:r>
          </w:p>
        </w:tc>
      </w:tr>
      <w:tr w:rsidR="00AC5E69" w:rsidRPr="005E5BC1" w14:paraId="1D4972D0"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tcPr>
          <w:p w14:paraId="29C30E56"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Other</w:t>
            </w:r>
          </w:p>
        </w:tc>
        <w:tc>
          <w:tcPr>
            <w:tcW w:w="2793" w:type="dxa"/>
            <w:gridSpan w:val="3"/>
            <w:tcBorders>
              <w:top w:val="nil"/>
              <w:left w:val="nil"/>
              <w:bottom w:val="nil"/>
              <w:right w:val="double" w:sz="6" w:space="0" w:color="000000"/>
            </w:tcBorders>
            <w:shd w:val="clear" w:color="auto" w:fill="auto"/>
            <w:vAlign w:val="center"/>
          </w:tcPr>
          <w:p w14:paraId="3B09D30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4.4.%</w:t>
            </w:r>
          </w:p>
        </w:tc>
        <w:tc>
          <w:tcPr>
            <w:tcW w:w="3957" w:type="dxa"/>
            <w:gridSpan w:val="4"/>
            <w:tcBorders>
              <w:top w:val="nil"/>
              <w:left w:val="nil"/>
              <w:bottom w:val="nil"/>
              <w:right w:val="single" w:sz="8" w:space="0" w:color="000000"/>
            </w:tcBorders>
            <w:shd w:val="clear" w:color="auto" w:fill="auto"/>
            <w:vAlign w:val="center"/>
          </w:tcPr>
          <w:p w14:paraId="02F0BE6F"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2</w:t>
            </w:r>
            <w:r>
              <w:rPr>
                <w:rFonts w:ascii="Times New Roman" w:eastAsia="Times New Roman" w:hAnsi="Times New Roman" w:cs="Times New Roman"/>
                <w:color w:val="000000"/>
                <w:sz w:val="18"/>
                <w:szCs w:val="18"/>
              </w:rPr>
              <w:t>+</w:t>
            </w:r>
            <w:r w:rsidRPr="005E5BC1">
              <w:rPr>
                <w:rFonts w:ascii="Times New Roman" w:eastAsia="Times New Roman" w:hAnsi="Times New Roman" w:cs="Times New Roman"/>
                <w:color w:val="000000"/>
                <w:sz w:val="18"/>
                <w:szCs w:val="18"/>
              </w:rPr>
              <w:t xml:space="preserve">  Workers</w:t>
            </w:r>
          </w:p>
        </w:tc>
        <w:tc>
          <w:tcPr>
            <w:tcW w:w="2527" w:type="dxa"/>
            <w:gridSpan w:val="3"/>
            <w:tcBorders>
              <w:top w:val="nil"/>
              <w:left w:val="nil"/>
              <w:bottom w:val="nil"/>
              <w:right w:val="double" w:sz="6" w:space="0" w:color="000000"/>
            </w:tcBorders>
            <w:shd w:val="clear" w:color="auto" w:fill="auto"/>
            <w:vAlign w:val="center"/>
          </w:tcPr>
          <w:p w14:paraId="68C65F78" w14:textId="77777777" w:rsidR="00AC5E69" w:rsidRPr="005E5BC1" w:rsidRDefault="00AC5E69" w:rsidP="00AC5E6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r w:rsidRPr="005E5BC1">
              <w:rPr>
                <w:rFonts w:ascii="Times New Roman" w:eastAsia="Times New Roman" w:hAnsi="Times New Roman" w:cs="Times New Roman"/>
                <w:color w:val="000000"/>
                <w:sz w:val="18"/>
                <w:szCs w:val="18"/>
              </w:rPr>
              <w:t>0%</w:t>
            </w:r>
          </w:p>
        </w:tc>
      </w:tr>
      <w:tr w:rsidR="00AC5E69" w:rsidRPr="005E5BC1" w14:paraId="21249D1E" w14:textId="77777777" w:rsidTr="00AB64DA">
        <w:trPr>
          <w:trHeight w:val="216"/>
        </w:trPr>
        <w:tc>
          <w:tcPr>
            <w:tcW w:w="4163" w:type="dxa"/>
            <w:gridSpan w:val="2"/>
            <w:tcBorders>
              <w:top w:val="single" w:sz="8" w:space="0" w:color="000000"/>
              <w:left w:val="double" w:sz="6" w:space="0" w:color="auto"/>
              <w:bottom w:val="nil"/>
              <w:right w:val="single" w:sz="8" w:space="0" w:color="000000"/>
            </w:tcBorders>
            <w:shd w:val="clear" w:color="auto" w:fill="auto"/>
            <w:vAlign w:val="center"/>
            <w:hideMark/>
          </w:tcPr>
          <w:p w14:paraId="25C6557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Education Level</w:t>
            </w:r>
          </w:p>
        </w:tc>
        <w:tc>
          <w:tcPr>
            <w:tcW w:w="2793" w:type="dxa"/>
            <w:gridSpan w:val="3"/>
            <w:tcBorders>
              <w:top w:val="single" w:sz="8" w:space="0" w:color="000000"/>
              <w:left w:val="nil"/>
              <w:bottom w:val="nil"/>
              <w:right w:val="double" w:sz="6" w:space="0" w:color="000000"/>
            </w:tcBorders>
            <w:shd w:val="clear" w:color="auto" w:fill="auto"/>
            <w:vAlign w:val="center"/>
            <w:hideMark/>
          </w:tcPr>
          <w:p w14:paraId="44CA00D6"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c>
          <w:tcPr>
            <w:tcW w:w="3957" w:type="dxa"/>
            <w:gridSpan w:val="4"/>
            <w:tcBorders>
              <w:top w:val="single" w:sz="8" w:space="0" w:color="000000"/>
              <w:left w:val="nil"/>
              <w:bottom w:val="nil"/>
              <w:right w:val="single" w:sz="8" w:space="0" w:color="000000"/>
            </w:tcBorders>
            <w:shd w:val="clear" w:color="auto" w:fill="auto"/>
            <w:vAlign w:val="center"/>
            <w:hideMark/>
          </w:tcPr>
          <w:p w14:paraId="148EF194"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Number of Drivers</w:t>
            </w:r>
          </w:p>
        </w:tc>
        <w:tc>
          <w:tcPr>
            <w:tcW w:w="2527" w:type="dxa"/>
            <w:gridSpan w:val="3"/>
            <w:tcBorders>
              <w:top w:val="single" w:sz="8" w:space="0" w:color="000000"/>
              <w:left w:val="nil"/>
              <w:bottom w:val="nil"/>
              <w:right w:val="double" w:sz="6" w:space="0" w:color="000000"/>
            </w:tcBorders>
            <w:shd w:val="clear" w:color="auto" w:fill="auto"/>
            <w:vAlign w:val="center"/>
            <w:hideMark/>
          </w:tcPr>
          <w:p w14:paraId="4AD67A74"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r>
      <w:tr w:rsidR="00AC5E69" w:rsidRPr="005E5BC1" w14:paraId="40C2858D"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14AC4DBC"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High School or less</w:t>
            </w:r>
          </w:p>
        </w:tc>
        <w:tc>
          <w:tcPr>
            <w:tcW w:w="2793" w:type="dxa"/>
            <w:gridSpan w:val="3"/>
            <w:tcBorders>
              <w:top w:val="nil"/>
              <w:left w:val="nil"/>
              <w:bottom w:val="nil"/>
              <w:right w:val="double" w:sz="6" w:space="0" w:color="000000"/>
            </w:tcBorders>
            <w:shd w:val="clear" w:color="auto" w:fill="auto"/>
            <w:vAlign w:val="center"/>
            <w:hideMark/>
          </w:tcPr>
          <w:p w14:paraId="312EE3DD"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40.80%</w:t>
            </w:r>
          </w:p>
        </w:tc>
        <w:tc>
          <w:tcPr>
            <w:tcW w:w="3957" w:type="dxa"/>
            <w:gridSpan w:val="4"/>
            <w:tcBorders>
              <w:top w:val="nil"/>
              <w:left w:val="nil"/>
              <w:bottom w:val="nil"/>
              <w:right w:val="single" w:sz="8" w:space="0" w:color="000000"/>
            </w:tcBorders>
            <w:shd w:val="clear" w:color="auto" w:fill="auto"/>
            <w:vAlign w:val="center"/>
            <w:hideMark/>
          </w:tcPr>
          <w:p w14:paraId="6EE86275"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0 Drivers </w:t>
            </w:r>
          </w:p>
        </w:tc>
        <w:tc>
          <w:tcPr>
            <w:tcW w:w="2527" w:type="dxa"/>
            <w:gridSpan w:val="3"/>
            <w:tcBorders>
              <w:top w:val="nil"/>
              <w:left w:val="nil"/>
              <w:bottom w:val="nil"/>
              <w:right w:val="double" w:sz="6" w:space="0" w:color="000000"/>
            </w:tcBorders>
            <w:shd w:val="clear" w:color="auto" w:fill="auto"/>
            <w:vAlign w:val="center"/>
            <w:hideMark/>
          </w:tcPr>
          <w:p w14:paraId="64162627"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2.90%</w:t>
            </w:r>
          </w:p>
        </w:tc>
      </w:tr>
      <w:tr w:rsidR="00AC5E69" w:rsidRPr="005E5BC1" w14:paraId="1A128215"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018A54D5"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Some College</w:t>
            </w:r>
          </w:p>
        </w:tc>
        <w:tc>
          <w:tcPr>
            <w:tcW w:w="2793" w:type="dxa"/>
            <w:gridSpan w:val="3"/>
            <w:tcBorders>
              <w:top w:val="nil"/>
              <w:left w:val="nil"/>
              <w:bottom w:val="nil"/>
              <w:right w:val="double" w:sz="6" w:space="0" w:color="000000"/>
            </w:tcBorders>
            <w:shd w:val="clear" w:color="auto" w:fill="auto"/>
            <w:vAlign w:val="center"/>
            <w:hideMark/>
          </w:tcPr>
          <w:p w14:paraId="32E5245B"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28.40%</w:t>
            </w:r>
          </w:p>
        </w:tc>
        <w:tc>
          <w:tcPr>
            <w:tcW w:w="3957" w:type="dxa"/>
            <w:gridSpan w:val="4"/>
            <w:tcBorders>
              <w:top w:val="nil"/>
              <w:left w:val="nil"/>
              <w:bottom w:val="nil"/>
              <w:right w:val="single" w:sz="8" w:space="0" w:color="000000"/>
            </w:tcBorders>
            <w:shd w:val="clear" w:color="auto" w:fill="auto"/>
            <w:vAlign w:val="center"/>
            <w:hideMark/>
          </w:tcPr>
          <w:p w14:paraId="1BB07AA6"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1  Driver</w:t>
            </w:r>
          </w:p>
        </w:tc>
        <w:tc>
          <w:tcPr>
            <w:tcW w:w="2527" w:type="dxa"/>
            <w:gridSpan w:val="3"/>
            <w:tcBorders>
              <w:top w:val="nil"/>
              <w:left w:val="nil"/>
              <w:bottom w:val="nil"/>
              <w:right w:val="double" w:sz="6" w:space="0" w:color="000000"/>
            </w:tcBorders>
            <w:shd w:val="clear" w:color="auto" w:fill="auto"/>
            <w:vAlign w:val="center"/>
            <w:hideMark/>
          </w:tcPr>
          <w:p w14:paraId="5C5DEB23"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31.80%</w:t>
            </w:r>
          </w:p>
        </w:tc>
      </w:tr>
      <w:tr w:rsidR="00AC5E69" w:rsidRPr="005E5BC1" w14:paraId="1999F7E1"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5315320D"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Bachelor/Higher</w:t>
            </w:r>
          </w:p>
        </w:tc>
        <w:tc>
          <w:tcPr>
            <w:tcW w:w="2793" w:type="dxa"/>
            <w:gridSpan w:val="3"/>
            <w:tcBorders>
              <w:top w:val="nil"/>
              <w:left w:val="nil"/>
              <w:bottom w:val="nil"/>
              <w:right w:val="double" w:sz="6" w:space="0" w:color="000000"/>
            </w:tcBorders>
            <w:shd w:val="clear" w:color="auto" w:fill="auto"/>
            <w:vAlign w:val="center"/>
            <w:hideMark/>
          </w:tcPr>
          <w:p w14:paraId="6F2DEF11"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30.80%</w:t>
            </w:r>
          </w:p>
        </w:tc>
        <w:tc>
          <w:tcPr>
            <w:tcW w:w="3957" w:type="dxa"/>
            <w:gridSpan w:val="4"/>
            <w:tcBorders>
              <w:top w:val="nil"/>
              <w:left w:val="nil"/>
              <w:bottom w:val="nil"/>
              <w:right w:val="single" w:sz="8" w:space="0" w:color="000000"/>
            </w:tcBorders>
            <w:shd w:val="clear" w:color="auto" w:fill="auto"/>
            <w:vAlign w:val="center"/>
            <w:hideMark/>
          </w:tcPr>
          <w:p w14:paraId="503950EB"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2   Drivers</w:t>
            </w:r>
          </w:p>
        </w:tc>
        <w:tc>
          <w:tcPr>
            <w:tcW w:w="2527" w:type="dxa"/>
            <w:gridSpan w:val="3"/>
            <w:tcBorders>
              <w:top w:val="nil"/>
              <w:left w:val="nil"/>
              <w:bottom w:val="nil"/>
              <w:right w:val="double" w:sz="6" w:space="0" w:color="000000"/>
            </w:tcBorders>
            <w:shd w:val="clear" w:color="auto" w:fill="auto"/>
            <w:vAlign w:val="center"/>
            <w:hideMark/>
          </w:tcPr>
          <w:p w14:paraId="41E2170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56.40%</w:t>
            </w:r>
          </w:p>
        </w:tc>
      </w:tr>
      <w:tr w:rsidR="00AC5E69" w:rsidRPr="005E5BC1" w14:paraId="3BEEF162" w14:textId="77777777" w:rsidTr="00AB64DA">
        <w:trPr>
          <w:trHeight w:val="153"/>
        </w:trPr>
        <w:tc>
          <w:tcPr>
            <w:tcW w:w="4163" w:type="dxa"/>
            <w:gridSpan w:val="2"/>
            <w:tcBorders>
              <w:top w:val="nil"/>
              <w:left w:val="double" w:sz="6" w:space="0" w:color="auto"/>
              <w:bottom w:val="single" w:sz="8" w:space="0" w:color="auto"/>
              <w:right w:val="single" w:sz="8" w:space="0" w:color="000000"/>
            </w:tcBorders>
            <w:shd w:val="clear" w:color="auto" w:fill="auto"/>
            <w:vAlign w:val="center"/>
            <w:hideMark/>
          </w:tcPr>
          <w:p w14:paraId="42C73D24" w14:textId="77777777" w:rsidR="00AC5E69" w:rsidRPr="005E5BC1" w:rsidRDefault="00AC5E69" w:rsidP="00AB64DA">
            <w:pPr>
              <w:spacing w:after="0" w:line="240" w:lineRule="auto"/>
              <w:rPr>
                <w:rFonts w:ascii="Times New Roman" w:eastAsia="Times New Roman" w:hAnsi="Times New Roman" w:cs="Times New Roman"/>
                <w:color w:val="000000"/>
                <w:sz w:val="10"/>
                <w:szCs w:val="10"/>
              </w:rPr>
            </w:pPr>
            <w:r w:rsidRPr="005E5BC1">
              <w:rPr>
                <w:rFonts w:ascii="Times New Roman" w:eastAsia="Times New Roman" w:hAnsi="Times New Roman" w:cs="Times New Roman"/>
                <w:color w:val="000000"/>
                <w:sz w:val="10"/>
                <w:szCs w:val="18"/>
              </w:rPr>
              <w:t> </w:t>
            </w:r>
          </w:p>
        </w:tc>
        <w:tc>
          <w:tcPr>
            <w:tcW w:w="2793" w:type="dxa"/>
            <w:gridSpan w:val="3"/>
            <w:tcBorders>
              <w:top w:val="nil"/>
              <w:left w:val="nil"/>
              <w:bottom w:val="single" w:sz="8" w:space="0" w:color="auto"/>
              <w:right w:val="double" w:sz="6" w:space="0" w:color="000000"/>
            </w:tcBorders>
            <w:shd w:val="clear" w:color="auto" w:fill="auto"/>
            <w:hideMark/>
          </w:tcPr>
          <w:p w14:paraId="70817613" w14:textId="77777777" w:rsidR="00AC5E69" w:rsidRPr="005E5BC1" w:rsidRDefault="00AC5E69" w:rsidP="00AB64DA">
            <w:pPr>
              <w:spacing w:after="0" w:line="240" w:lineRule="auto"/>
              <w:rPr>
                <w:rFonts w:ascii="Times New Roman" w:eastAsia="Times New Roman" w:hAnsi="Times New Roman" w:cs="Times New Roman"/>
                <w:color w:val="000000"/>
              </w:rPr>
            </w:pPr>
            <w:r w:rsidRPr="005E5BC1">
              <w:rPr>
                <w:rFonts w:ascii="Times New Roman" w:eastAsia="Times New Roman" w:hAnsi="Times New Roman" w:cs="Times New Roman"/>
                <w:color w:val="000000"/>
              </w:rPr>
              <w:t> </w:t>
            </w:r>
          </w:p>
        </w:tc>
        <w:tc>
          <w:tcPr>
            <w:tcW w:w="3957" w:type="dxa"/>
            <w:gridSpan w:val="4"/>
            <w:tcBorders>
              <w:top w:val="nil"/>
              <w:left w:val="nil"/>
              <w:bottom w:val="single" w:sz="8" w:space="0" w:color="auto"/>
              <w:right w:val="single" w:sz="8" w:space="0" w:color="000000"/>
            </w:tcBorders>
            <w:shd w:val="clear" w:color="auto" w:fill="auto"/>
            <w:vAlign w:val="center"/>
            <w:hideMark/>
          </w:tcPr>
          <w:p w14:paraId="319BBB9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3+  Drivers</w:t>
            </w:r>
          </w:p>
        </w:tc>
        <w:tc>
          <w:tcPr>
            <w:tcW w:w="2527" w:type="dxa"/>
            <w:gridSpan w:val="3"/>
            <w:tcBorders>
              <w:top w:val="nil"/>
              <w:left w:val="nil"/>
              <w:bottom w:val="single" w:sz="8" w:space="0" w:color="auto"/>
              <w:right w:val="double" w:sz="6" w:space="0" w:color="000000"/>
            </w:tcBorders>
            <w:shd w:val="clear" w:color="auto" w:fill="auto"/>
            <w:vAlign w:val="center"/>
            <w:hideMark/>
          </w:tcPr>
          <w:p w14:paraId="3E78D0CC"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8.90%</w:t>
            </w:r>
          </w:p>
        </w:tc>
      </w:tr>
      <w:tr w:rsidR="00AC5E69" w:rsidRPr="005E5BC1" w14:paraId="6C78CF4F" w14:textId="77777777" w:rsidTr="00AB64DA">
        <w:trPr>
          <w:trHeight w:val="216"/>
        </w:trPr>
        <w:tc>
          <w:tcPr>
            <w:tcW w:w="4163" w:type="dxa"/>
            <w:gridSpan w:val="2"/>
            <w:tcBorders>
              <w:top w:val="single" w:sz="8" w:space="0" w:color="auto"/>
              <w:left w:val="double" w:sz="6" w:space="0" w:color="auto"/>
              <w:bottom w:val="nil"/>
              <w:right w:val="single" w:sz="8" w:space="0" w:color="000000"/>
            </w:tcBorders>
            <w:shd w:val="clear" w:color="auto" w:fill="auto"/>
            <w:vAlign w:val="center"/>
            <w:hideMark/>
          </w:tcPr>
          <w:p w14:paraId="58AF1D2F"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Driver Status </w:t>
            </w:r>
          </w:p>
        </w:tc>
        <w:tc>
          <w:tcPr>
            <w:tcW w:w="2793" w:type="dxa"/>
            <w:gridSpan w:val="3"/>
            <w:tcBorders>
              <w:top w:val="single" w:sz="8" w:space="0" w:color="auto"/>
              <w:left w:val="nil"/>
              <w:bottom w:val="nil"/>
              <w:right w:val="double" w:sz="6" w:space="0" w:color="000000"/>
            </w:tcBorders>
            <w:shd w:val="clear" w:color="auto" w:fill="auto"/>
            <w:vAlign w:val="center"/>
            <w:hideMark/>
          </w:tcPr>
          <w:p w14:paraId="50FF731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c>
          <w:tcPr>
            <w:tcW w:w="3957" w:type="dxa"/>
            <w:gridSpan w:val="4"/>
            <w:tcBorders>
              <w:top w:val="single" w:sz="8" w:space="0" w:color="auto"/>
              <w:left w:val="nil"/>
              <w:bottom w:val="nil"/>
              <w:right w:val="single" w:sz="8" w:space="0" w:color="000000"/>
            </w:tcBorders>
            <w:shd w:val="clear" w:color="auto" w:fill="auto"/>
            <w:vAlign w:val="center"/>
            <w:hideMark/>
          </w:tcPr>
          <w:p w14:paraId="72EED2C1"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Number of Children</w:t>
            </w:r>
          </w:p>
        </w:tc>
        <w:tc>
          <w:tcPr>
            <w:tcW w:w="2527" w:type="dxa"/>
            <w:gridSpan w:val="3"/>
            <w:tcBorders>
              <w:top w:val="single" w:sz="8" w:space="0" w:color="auto"/>
              <w:left w:val="nil"/>
              <w:bottom w:val="nil"/>
              <w:right w:val="double" w:sz="6" w:space="0" w:color="000000"/>
            </w:tcBorders>
            <w:shd w:val="clear" w:color="auto" w:fill="auto"/>
            <w:vAlign w:val="center"/>
            <w:hideMark/>
          </w:tcPr>
          <w:p w14:paraId="4F18260E"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r>
      <w:tr w:rsidR="00AC5E69" w:rsidRPr="005E5BC1" w14:paraId="067EB49F"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71B5FCF0"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Driver </w:t>
            </w:r>
          </w:p>
        </w:tc>
        <w:tc>
          <w:tcPr>
            <w:tcW w:w="2793" w:type="dxa"/>
            <w:gridSpan w:val="3"/>
            <w:tcBorders>
              <w:top w:val="nil"/>
              <w:left w:val="nil"/>
              <w:bottom w:val="nil"/>
              <w:right w:val="double" w:sz="6" w:space="0" w:color="000000"/>
            </w:tcBorders>
            <w:shd w:val="clear" w:color="auto" w:fill="auto"/>
            <w:vAlign w:val="center"/>
            <w:hideMark/>
          </w:tcPr>
          <w:p w14:paraId="6DB56B1C"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91.70%</w:t>
            </w:r>
          </w:p>
        </w:tc>
        <w:tc>
          <w:tcPr>
            <w:tcW w:w="3957" w:type="dxa"/>
            <w:gridSpan w:val="4"/>
            <w:tcBorders>
              <w:top w:val="nil"/>
              <w:left w:val="nil"/>
              <w:bottom w:val="nil"/>
              <w:right w:val="single" w:sz="8" w:space="0" w:color="000000"/>
            </w:tcBorders>
            <w:shd w:val="clear" w:color="auto" w:fill="auto"/>
            <w:vAlign w:val="center"/>
            <w:hideMark/>
          </w:tcPr>
          <w:p w14:paraId="63DB0EF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0 Children </w:t>
            </w:r>
          </w:p>
        </w:tc>
        <w:tc>
          <w:tcPr>
            <w:tcW w:w="2527" w:type="dxa"/>
            <w:gridSpan w:val="3"/>
            <w:tcBorders>
              <w:top w:val="nil"/>
              <w:left w:val="nil"/>
              <w:bottom w:val="nil"/>
              <w:right w:val="double" w:sz="6" w:space="0" w:color="000000"/>
            </w:tcBorders>
            <w:shd w:val="clear" w:color="auto" w:fill="auto"/>
            <w:vAlign w:val="center"/>
            <w:hideMark/>
          </w:tcPr>
          <w:p w14:paraId="65DA65C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90.10%</w:t>
            </w:r>
          </w:p>
        </w:tc>
      </w:tr>
      <w:tr w:rsidR="00AC5E69" w:rsidRPr="005E5BC1" w14:paraId="4E645CE5"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45E3F5E1"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Not a Driver</w:t>
            </w:r>
          </w:p>
        </w:tc>
        <w:tc>
          <w:tcPr>
            <w:tcW w:w="2793" w:type="dxa"/>
            <w:gridSpan w:val="3"/>
            <w:tcBorders>
              <w:top w:val="nil"/>
              <w:left w:val="nil"/>
              <w:bottom w:val="nil"/>
              <w:right w:val="double" w:sz="6" w:space="0" w:color="000000"/>
            </w:tcBorders>
            <w:shd w:val="clear" w:color="auto" w:fill="auto"/>
            <w:vAlign w:val="center"/>
            <w:hideMark/>
          </w:tcPr>
          <w:p w14:paraId="555C8277"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8.30%</w:t>
            </w:r>
          </w:p>
        </w:tc>
        <w:tc>
          <w:tcPr>
            <w:tcW w:w="3957" w:type="dxa"/>
            <w:gridSpan w:val="4"/>
            <w:tcBorders>
              <w:top w:val="nil"/>
              <w:left w:val="nil"/>
              <w:bottom w:val="nil"/>
              <w:right w:val="single" w:sz="8" w:space="0" w:color="000000"/>
            </w:tcBorders>
            <w:shd w:val="clear" w:color="auto" w:fill="auto"/>
            <w:vAlign w:val="center"/>
            <w:hideMark/>
          </w:tcPr>
          <w:p w14:paraId="5906053E"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1 Child</w:t>
            </w:r>
          </w:p>
        </w:tc>
        <w:tc>
          <w:tcPr>
            <w:tcW w:w="2527" w:type="dxa"/>
            <w:gridSpan w:val="3"/>
            <w:tcBorders>
              <w:top w:val="nil"/>
              <w:left w:val="nil"/>
              <w:bottom w:val="nil"/>
              <w:right w:val="double" w:sz="6" w:space="0" w:color="000000"/>
            </w:tcBorders>
            <w:shd w:val="clear" w:color="auto" w:fill="auto"/>
            <w:vAlign w:val="center"/>
            <w:hideMark/>
          </w:tcPr>
          <w:p w14:paraId="5703F895" w14:textId="77777777" w:rsidR="00AC5E69" w:rsidRPr="005E5BC1" w:rsidRDefault="00AC5E69" w:rsidP="00AC5E6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sidRPr="005E5BC1">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0</w:t>
            </w:r>
            <w:r w:rsidRPr="005E5BC1">
              <w:rPr>
                <w:rFonts w:ascii="Times New Roman" w:eastAsia="Times New Roman" w:hAnsi="Times New Roman" w:cs="Times New Roman"/>
                <w:color w:val="000000"/>
                <w:sz w:val="18"/>
                <w:szCs w:val="18"/>
              </w:rPr>
              <w:t>0%</w:t>
            </w:r>
          </w:p>
        </w:tc>
      </w:tr>
      <w:tr w:rsidR="00AC5E69" w:rsidRPr="005E5BC1" w14:paraId="12A53F03"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hideMark/>
          </w:tcPr>
          <w:p w14:paraId="7B4CA530" w14:textId="77777777" w:rsidR="00AC5E69" w:rsidRPr="005E5BC1" w:rsidRDefault="00AC5E69" w:rsidP="00AB64DA">
            <w:pPr>
              <w:spacing w:after="0" w:line="240" w:lineRule="auto"/>
              <w:rPr>
                <w:rFonts w:ascii="Times New Roman" w:eastAsia="Times New Roman" w:hAnsi="Times New Roman" w:cs="Times New Roman"/>
                <w:color w:val="000000"/>
              </w:rPr>
            </w:pPr>
            <w:r w:rsidRPr="005E5BC1">
              <w:rPr>
                <w:rFonts w:ascii="Times New Roman" w:eastAsia="Times New Roman" w:hAnsi="Times New Roman" w:cs="Times New Roman"/>
                <w:color w:val="000000"/>
              </w:rPr>
              <w:t> </w:t>
            </w:r>
          </w:p>
        </w:tc>
        <w:tc>
          <w:tcPr>
            <w:tcW w:w="2793" w:type="dxa"/>
            <w:gridSpan w:val="3"/>
            <w:tcBorders>
              <w:top w:val="nil"/>
              <w:left w:val="nil"/>
              <w:bottom w:val="nil"/>
              <w:right w:val="double" w:sz="6" w:space="0" w:color="000000"/>
            </w:tcBorders>
            <w:shd w:val="clear" w:color="auto" w:fill="auto"/>
            <w:hideMark/>
          </w:tcPr>
          <w:p w14:paraId="466A2723" w14:textId="77777777" w:rsidR="00AC5E69" w:rsidRPr="005E5BC1" w:rsidRDefault="00AC5E69" w:rsidP="00AB64DA">
            <w:pPr>
              <w:spacing w:after="0" w:line="240" w:lineRule="auto"/>
              <w:rPr>
                <w:rFonts w:ascii="Times New Roman" w:eastAsia="Times New Roman" w:hAnsi="Times New Roman" w:cs="Times New Roman"/>
                <w:color w:val="000000"/>
              </w:rPr>
            </w:pPr>
            <w:r w:rsidRPr="005E5BC1">
              <w:rPr>
                <w:rFonts w:ascii="Times New Roman" w:eastAsia="Times New Roman" w:hAnsi="Times New Roman" w:cs="Times New Roman"/>
                <w:color w:val="000000"/>
              </w:rPr>
              <w:t> </w:t>
            </w:r>
          </w:p>
        </w:tc>
        <w:tc>
          <w:tcPr>
            <w:tcW w:w="3957" w:type="dxa"/>
            <w:gridSpan w:val="4"/>
            <w:tcBorders>
              <w:top w:val="nil"/>
              <w:left w:val="nil"/>
              <w:bottom w:val="nil"/>
              <w:right w:val="single" w:sz="8" w:space="0" w:color="000000"/>
            </w:tcBorders>
            <w:shd w:val="clear" w:color="auto" w:fill="auto"/>
            <w:vAlign w:val="center"/>
            <w:hideMark/>
          </w:tcPr>
          <w:p w14:paraId="716C3790"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2</w:t>
            </w:r>
            <w:r>
              <w:rPr>
                <w:rFonts w:ascii="Times New Roman" w:eastAsia="Times New Roman" w:hAnsi="Times New Roman" w:cs="Times New Roman"/>
                <w:color w:val="000000"/>
                <w:sz w:val="18"/>
                <w:szCs w:val="18"/>
              </w:rPr>
              <w:t>+</w:t>
            </w:r>
            <w:r w:rsidRPr="005E5BC1">
              <w:rPr>
                <w:rFonts w:ascii="Times New Roman" w:eastAsia="Times New Roman" w:hAnsi="Times New Roman" w:cs="Times New Roman"/>
                <w:color w:val="000000"/>
                <w:sz w:val="18"/>
                <w:szCs w:val="18"/>
              </w:rPr>
              <w:t xml:space="preserve"> Children</w:t>
            </w:r>
          </w:p>
        </w:tc>
        <w:tc>
          <w:tcPr>
            <w:tcW w:w="2527" w:type="dxa"/>
            <w:gridSpan w:val="3"/>
            <w:tcBorders>
              <w:top w:val="nil"/>
              <w:left w:val="nil"/>
              <w:bottom w:val="nil"/>
              <w:right w:val="double" w:sz="6" w:space="0" w:color="000000"/>
            </w:tcBorders>
            <w:shd w:val="clear" w:color="auto" w:fill="auto"/>
            <w:vAlign w:val="center"/>
            <w:hideMark/>
          </w:tcPr>
          <w:p w14:paraId="5F9C84F3" w14:textId="77777777" w:rsidR="00AC5E69" w:rsidRPr="005E5BC1" w:rsidRDefault="00AC5E69" w:rsidP="00AC5E69">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sidRPr="005E5BC1">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9</w:t>
            </w:r>
            <w:r w:rsidRPr="005E5BC1">
              <w:rPr>
                <w:rFonts w:ascii="Times New Roman" w:eastAsia="Times New Roman" w:hAnsi="Times New Roman" w:cs="Times New Roman"/>
                <w:color w:val="000000"/>
                <w:sz w:val="18"/>
                <w:szCs w:val="18"/>
              </w:rPr>
              <w:t>0%</w:t>
            </w:r>
          </w:p>
        </w:tc>
      </w:tr>
      <w:tr w:rsidR="00AC5E69" w:rsidRPr="005E5BC1" w14:paraId="3CAAFC2C" w14:textId="77777777" w:rsidTr="00AB64DA">
        <w:trPr>
          <w:trHeight w:val="216"/>
        </w:trPr>
        <w:tc>
          <w:tcPr>
            <w:tcW w:w="4163" w:type="dxa"/>
            <w:gridSpan w:val="2"/>
            <w:tcBorders>
              <w:top w:val="single" w:sz="8" w:space="0" w:color="auto"/>
              <w:left w:val="double" w:sz="6" w:space="0" w:color="auto"/>
              <w:bottom w:val="nil"/>
              <w:right w:val="single" w:sz="8" w:space="0" w:color="000000"/>
            </w:tcBorders>
            <w:shd w:val="clear" w:color="auto" w:fill="auto"/>
            <w:vAlign w:val="center"/>
            <w:hideMark/>
          </w:tcPr>
          <w:p w14:paraId="686F1CAC"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Internet Use</w:t>
            </w:r>
          </w:p>
        </w:tc>
        <w:tc>
          <w:tcPr>
            <w:tcW w:w="2793" w:type="dxa"/>
            <w:gridSpan w:val="3"/>
            <w:tcBorders>
              <w:top w:val="single" w:sz="8" w:space="0" w:color="auto"/>
              <w:left w:val="nil"/>
              <w:bottom w:val="nil"/>
              <w:right w:val="double" w:sz="6" w:space="0" w:color="000000"/>
            </w:tcBorders>
            <w:shd w:val="clear" w:color="auto" w:fill="auto"/>
            <w:vAlign w:val="center"/>
            <w:hideMark/>
          </w:tcPr>
          <w:p w14:paraId="09ABD060" w14:textId="77777777" w:rsidR="00AC5E69" w:rsidRPr="005E5BC1" w:rsidRDefault="00AC5E69" w:rsidP="00AB64DA">
            <w:pPr>
              <w:spacing w:after="0" w:line="240" w:lineRule="auto"/>
              <w:rPr>
                <w:rFonts w:ascii="Times New Roman" w:eastAsia="Times New Roman" w:hAnsi="Times New Roman" w:cs="Times New Roman"/>
                <w:b/>
                <w:bCs/>
                <w:color w:val="000000"/>
                <w:sz w:val="20"/>
                <w:szCs w:val="20"/>
              </w:rPr>
            </w:pPr>
            <w:r w:rsidRPr="005E5BC1">
              <w:rPr>
                <w:rFonts w:ascii="Times New Roman" w:eastAsia="Times New Roman" w:hAnsi="Times New Roman" w:cs="Times New Roman"/>
                <w:b/>
                <w:bCs/>
                <w:color w:val="000000"/>
                <w:sz w:val="20"/>
                <w:szCs w:val="20"/>
              </w:rPr>
              <w:t xml:space="preserve">  </w:t>
            </w:r>
          </w:p>
        </w:tc>
        <w:tc>
          <w:tcPr>
            <w:tcW w:w="3957" w:type="dxa"/>
            <w:gridSpan w:val="4"/>
            <w:tcBorders>
              <w:top w:val="single" w:sz="8" w:space="0" w:color="auto"/>
              <w:left w:val="nil"/>
              <w:bottom w:val="nil"/>
              <w:right w:val="single" w:sz="8" w:space="0" w:color="000000"/>
            </w:tcBorders>
            <w:shd w:val="clear" w:color="auto" w:fill="auto"/>
            <w:vAlign w:val="center"/>
            <w:hideMark/>
          </w:tcPr>
          <w:p w14:paraId="1F6596D8"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Residential </w:t>
            </w:r>
            <w:r w:rsidR="00BD0C15">
              <w:rPr>
                <w:rFonts w:ascii="Times New Roman" w:eastAsia="Times New Roman" w:hAnsi="Times New Roman" w:cs="Times New Roman"/>
                <w:color w:val="000000"/>
                <w:sz w:val="18"/>
                <w:szCs w:val="18"/>
              </w:rPr>
              <w:t>Land-Use</w:t>
            </w:r>
            <w:r w:rsidR="00AB64DA">
              <w:rPr>
                <w:rFonts w:ascii="Times New Roman" w:eastAsia="Times New Roman" w:hAnsi="Times New Roman" w:cs="Times New Roman"/>
                <w:color w:val="000000"/>
                <w:sz w:val="18"/>
                <w:szCs w:val="18"/>
              </w:rPr>
              <w:t xml:space="preserve"> Variables</w:t>
            </w:r>
          </w:p>
        </w:tc>
        <w:tc>
          <w:tcPr>
            <w:tcW w:w="2527" w:type="dxa"/>
            <w:gridSpan w:val="3"/>
            <w:tcBorders>
              <w:top w:val="single" w:sz="8" w:space="0" w:color="auto"/>
              <w:left w:val="nil"/>
              <w:bottom w:val="nil"/>
              <w:right w:val="double" w:sz="6" w:space="0" w:color="000000"/>
            </w:tcBorders>
            <w:shd w:val="clear" w:color="auto" w:fill="auto"/>
            <w:vAlign w:val="center"/>
            <w:hideMark/>
          </w:tcPr>
          <w:p w14:paraId="17589724"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w:t>
            </w:r>
          </w:p>
        </w:tc>
      </w:tr>
      <w:tr w:rsidR="00AC5E69" w:rsidRPr="005E5BC1" w14:paraId="30EFC5DB"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0698F164"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Almost Everyday </w:t>
            </w:r>
          </w:p>
        </w:tc>
        <w:tc>
          <w:tcPr>
            <w:tcW w:w="2793" w:type="dxa"/>
            <w:gridSpan w:val="3"/>
            <w:tcBorders>
              <w:top w:val="nil"/>
              <w:left w:val="nil"/>
              <w:bottom w:val="nil"/>
              <w:right w:val="double" w:sz="6" w:space="0" w:color="000000"/>
            </w:tcBorders>
            <w:shd w:val="clear" w:color="auto" w:fill="auto"/>
            <w:vAlign w:val="center"/>
            <w:hideMark/>
          </w:tcPr>
          <w:p w14:paraId="34712ECB"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46.30%</w:t>
            </w:r>
          </w:p>
        </w:tc>
        <w:tc>
          <w:tcPr>
            <w:tcW w:w="3957" w:type="dxa"/>
            <w:gridSpan w:val="4"/>
            <w:tcBorders>
              <w:top w:val="nil"/>
              <w:left w:val="nil"/>
              <w:bottom w:val="nil"/>
              <w:right w:val="single" w:sz="8" w:space="0" w:color="000000"/>
            </w:tcBorders>
            <w:shd w:val="clear" w:color="auto" w:fill="auto"/>
            <w:vAlign w:val="center"/>
            <w:hideMark/>
          </w:tcPr>
          <w:p w14:paraId="751CF4B0" w14:textId="77777777" w:rsidR="00AC5E69" w:rsidRPr="005E5BC1" w:rsidRDefault="00AC5E69" w:rsidP="005B0936">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w:t>
            </w:r>
            <w:r w:rsidR="007A687B">
              <w:rPr>
                <w:rFonts w:ascii="Times New Roman" w:eastAsia="Times New Roman" w:hAnsi="Times New Roman" w:cs="Times New Roman"/>
                <w:color w:val="000000"/>
                <w:sz w:val="18"/>
                <w:szCs w:val="18"/>
              </w:rPr>
              <w:t>Accessibility to r</w:t>
            </w:r>
            <w:r w:rsidR="005B0936">
              <w:rPr>
                <w:rFonts w:ascii="Times New Roman" w:eastAsia="Times New Roman" w:hAnsi="Times New Roman" w:cs="Times New Roman"/>
                <w:color w:val="000000"/>
                <w:sz w:val="18"/>
                <w:szCs w:val="18"/>
              </w:rPr>
              <w:t>ecreation</w:t>
            </w:r>
            <w:r w:rsidR="006C48F3">
              <w:rPr>
                <w:rFonts w:ascii="Times New Roman" w:eastAsia="Times New Roman" w:hAnsi="Times New Roman" w:cs="Times New Roman"/>
                <w:color w:val="000000"/>
                <w:sz w:val="18"/>
                <w:szCs w:val="18"/>
              </w:rPr>
              <w:t>al</w:t>
            </w:r>
            <w:r w:rsidR="005B0936">
              <w:rPr>
                <w:rFonts w:ascii="Times New Roman" w:eastAsia="Times New Roman" w:hAnsi="Times New Roman" w:cs="Times New Roman"/>
                <w:color w:val="000000"/>
                <w:sz w:val="18"/>
                <w:szCs w:val="18"/>
              </w:rPr>
              <w:t xml:space="preserve"> land in 5</w:t>
            </w:r>
            <w:r>
              <w:rPr>
                <w:rFonts w:ascii="Times New Roman" w:eastAsia="Times New Roman" w:hAnsi="Times New Roman" w:cs="Times New Roman"/>
                <w:color w:val="000000"/>
                <w:sz w:val="18"/>
                <w:szCs w:val="18"/>
              </w:rPr>
              <w:t>mile buffer</w:t>
            </w:r>
          </w:p>
        </w:tc>
        <w:tc>
          <w:tcPr>
            <w:tcW w:w="2527" w:type="dxa"/>
            <w:gridSpan w:val="3"/>
            <w:tcBorders>
              <w:top w:val="nil"/>
              <w:left w:val="nil"/>
              <w:bottom w:val="nil"/>
              <w:right w:val="double" w:sz="6" w:space="0" w:color="000000"/>
            </w:tcBorders>
            <w:shd w:val="clear" w:color="auto" w:fill="auto"/>
            <w:vAlign w:val="center"/>
            <w:hideMark/>
          </w:tcPr>
          <w:p w14:paraId="72E4070F" w14:textId="77777777" w:rsidR="00AC5E69" w:rsidRPr="005E5BC1" w:rsidRDefault="002D5D67" w:rsidP="00AB64D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Mean = </w:t>
            </w:r>
            <w:r w:rsidR="00AC5E69">
              <w:rPr>
                <w:rFonts w:ascii="Times New Roman" w:eastAsia="Times New Roman" w:hAnsi="Times New Roman" w:cs="Times New Roman"/>
                <w:color w:val="000000"/>
                <w:sz w:val="18"/>
                <w:szCs w:val="18"/>
              </w:rPr>
              <w:t>1.94 (</w:t>
            </w:r>
            <w:r w:rsidR="003140C4">
              <w:rPr>
                <w:rFonts w:ascii="Times New Roman" w:eastAsia="Times New Roman" w:hAnsi="Times New Roman" w:cs="Times New Roman"/>
                <w:color w:val="000000"/>
                <w:sz w:val="18"/>
                <w:szCs w:val="18"/>
              </w:rPr>
              <w:t xml:space="preserve">St. dev = </w:t>
            </w:r>
            <w:r w:rsidR="00AC5E69">
              <w:rPr>
                <w:rFonts w:ascii="Times New Roman" w:eastAsia="Times New Roman" w:hAnsi="Times New Roman" w:cs="Times New Roman"/>
                <w:color w:val="000000"/>
                <w:sz w:val="18"/>
                <w:szCs w:val="18"/>
              </w:rPr>
              <w:t>6.88)</w:t>
            </w:r>
          </w:p>
        </w:tc>
      </w:tr>
      <w:tr w:rsidR="00AC5E69" w:rsidRPr="005E5BC1" w14:paraId="324C26C0"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798642B0"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Several Times in a week</w:t>
            </w:r>
          </w:p>
        </w:tc>
        <w:tc>
          <w:tcPr>
            <w:tcW w:w="2793" w:type="dxa"/>
            <w:gridSpan w:val="3"/>
            <w:tcBorders>
              <w:top w:val="nil"/>
              <w:left w:val="nil"/>
              <w:bottom w:val="nil"/>
              <w:right w:val="double" w:sz="6" w:space="0" w:color="000000"/>
            </w:tcBorders>
            <w:shd w:val="clear" w:color="auto" w:fill="auto"/>
            <w:vAlign w:val="center"/>
            <w:hideMark/>
          </w:tcPr>
          <w:p w14:paraId="2EB95BDD"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10.30%</w:t>
            </w:r>
          </w:p>
        </w:tc>
        <w:tc>
          <w:tcPr>
            <w:tcW w:w="3957" w:type="dxa"/>
            <w:gridSpan w:val="4"/>
            <w:tcBorders>
              <w:top w:val="nil"/>
              <w:left w:val="nil"/>
              <w:bottom w:val="nil"/>
              <w:right w:val="single" w:sz="8" w:space="0" w:color="000000"/>
            </w:tcBorders>
            <w:shd w:val="clear" w:color="auto" w:fill="auto"/>
            <w:vAlign w:val="center"/>
            <w:hideMark/>
          </w:tcPr>
          <w:p w14:paraId="180605EE"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w:t>
            </w:r>
            <w:r w:rsidR="005B0936">
              <w:rPr>
                <w:rFonts w:ascii="Times New Roman" w:eastAsia="Times New Roman" w:hAnsi="Times New Roman" w:cs="Times New Roman"/>
                <w:color w:val="000000"/>
                <w:sz w:val="18"/>
                <w:szCs w:val="18"/>
              </w:rPr>
              <w:t># Employments with</w:t>
            </w:r>
            <w:r>
              <w:rPr>
                <w:rFonts w:ascii="Times New Roman" w:eastAsia="Times New Roman" w:hAnsi="Times New Roman" w:cs="Times New Roman"/>
                <w:color w:val="000000"/>
                <w:sz w:val="18"/>
                <w:szCs w:val="18"/>
              </w:rPr>
              <w:t xml:space="preserve">in </w:t>
            </w:r>
            <w:r w:rsidR="00BD0C15">
              <w:rPr>
                <w:rFonts w:ascii="Times New Roman" w:eastAsia="Times New Roman" w:hAnsi="Times New Roman" w:cs="Times New Roman"/>
                <w:color w:val="000000"/>
                <w:sz w:val="18"/>
                <w:szCs w:val="18"/>
              </w:rPr>
              <w:t>1</w:t>
            </w:r>
            <w:r w:rsidR="005B0936">
              <w:rPr>
                <w:rFonts w:ascii="Times New Roman" w:eastAsia="Times New Roman" w:hAnsi="Times New Roman" w:cs="Times New Roman"/>
                <w:color w:val="000000"/>
                <w:sz w:val="18"/>
                <w:szCs w:val="18"/>
              </w:rPr>
              <w:t xml:space="preserve"> </w:t>
            </w:r>
            <w:r w:rsidR="00BD0C15">
              <w:rPr>
                <w:rFonts w:ascii="Times New Roman" w:eastAsia="Times New Roman" w:hAnsi="Times New Roman" w:cs="Times New Roman"/>
                <w:color w:val="000000"/>
                <w:sz w:val="18"/>
                <w:szCs w:val="18"/>
              </w:rPr>
              <w:t>mile buffer</w:t>
            </w:r>
            <w:r w:rsidR="005B0936">
              <w:rPr>
                <w:rFonts w:ascii="Times New Roman" w:eastAsia="Times New Roman" w:hAnsi="Times New Roman" w:cs="Times New Roman"/>
                <w:color w:val="000000"/>
                <w:sz w:val="18"/>
                <w:szCs w:val="18"/>
              </w:rPr>
              <w:t xml:space="preserve"> of HH</w:t>
            </w:r>
          </w:p>
        </w:tc>
        <w:tc>
          <w:tcPr>
            <w:tcW w:w="2527" w:type="dxa"/>
            <w:gridSpan w:val="3"/>
            <w:tcBorders>
              <w:top w:val="nil"/>
              <w:left w:val="nil"/>
              <w:bottom w:val="nil"/>
              <w:right w:val="double" w:sz="6" w:space="0" w:color="000000"/>
            </w:tcBorders>
            <w:shd w:val="clear" w:color="auto" w:fill="auto"/>
            <w:vAlign w:val="center"/>
            <w:hideMark/>
          </w:tcPr>
          <w:p w14:paraId="3A1E2A5E" w14:textId="77777777" w:rsidR="00AC5E69" w:rsidRPr="005E5BC1" w:rsidRDefault="002D5D67" w:rsidP="00AB64D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Mean = </w:t>
            </w:r>
            <w:r w:rsidR="00AC5E69">
              <w:rPr>
                <w:rFonts w:ascii="Times New Roman" w:eastAsia="Times New Roman" w:hAnsi="Times New Roman" w:cs="Times New Roman"/>
                <w:color w:val="000000"/>
                <w:sz w:val="18"/>
                <w:szCs w:val="18"/>
              </w:rPr>
              <w:t>32.75 (</w:t>
            </w:r>
            <w:r w:rsidR="003140C4">
              <w:rPr>
                <w:rFonts w:ascii="Times New Roman" w:eastAsia="Times New Roman" w:hAnsi="Times New Roman" w:cs="Times New Roman"/>
                <w:color w:val="000000"/>
                <w:sz w:val="18"/>
                <w:szCs w:val="18"/>
              </w:rPr>
              <w:t xml:space="preserve">St. dev = </w:t>
            </w:r>
            <w:r w:rsidR="00AC5E69">
              <w:rPr>
                <w:rFonts w:ascii="Times New Roman" w:eastAsia="Times New Roman" w:hAnsi="Times New Roman" w:cs="Times New Roman"/>
                <w:color w:val="000000"/>
                <w:sz w:val="18"/>
                <w:szCs w:val="18"/>
              </w:rPr>
              <w:t>47.38)</w:t>
            </w:r>
          </w:p>
        </w:tc>
      </w:tr>
      <w:tr w:rsidR="00AC5E69" w:rsidRPr="005E5BC1" w14:paraId="2DA6D456" w14:textId="77777777" w:rsidTr="00AB64DA">
        <w:trPr>
          <w:trHeight w:val="216"/>
        </w:trPr>
        <w:tc>
          <w:tcPr>
            <w:tcW w:w="4163" w:type="dxa"/>
            <w:gridSpan w:val="2"/>
            <w:tcBorders>
              <w:top w:val="nil"/>
              <w:left w:val="double" w:sz="6" w:space="0" w:color="auto"/>
              <w:bottom w:val="nil"/>
              <w:right w:val="single" w:sz="8" w:space="0" w:color="000000"/>
            </w:tcBorders>
            <w:shd w:val="clear" w:color="auto" w:fill="auto"/>
            <w:vAlign w:val="center"/>
            <w:hideMark/>
          </w:tcPr>
          <w:p w14:paraId="2E775BFB"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Sometimes (once in a week or in a month)</w:t>
            </w:r>
          </w:p>
        </w:tc>
        <w:tc>
          <w:tcPr>
            <w:tcW w:w="2793" w:type="dxa"/>
            <w:gridSpan w:val="3"/>
            <w:tcBorders>
              <w:top w:val="nil"/>
              <w:left w:val="nil"/>
              <w:bottom w:val="nil"/>
              <w:right w:val="double" w:sz="6" w:space="0" w:color="000000"/>
            </w:tcBorders>
            <w:shd w:val="clear" w:color="auto" w:fill="auto"/>
            <w:vAlign w:val="center"/>
            <w:hideMark/>
          </w:tcPr>
          <w:p w14:paraId="341089EC"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6.40%</w:t>
            </w:r>
          </w:p>
        </w:tc>
        <w:tc>
          <w:tcPr>
            <w:tcW w:w="3957" w:type="dxa"/>
            <w:gridSpan w:val="4"/>
            <w:tcBorders>
              <w:top w:val="nil"/>
              <w:left w:val="nil"/>
              <w:bottom w:val="nil"/>
              <w:right w:val="single" w:sz="8" w:space="0" w:color="000000"/>
            </w:tcBorders>
            <w:shd w:val="clear" w:color="auto" w:fill="auto"/>
            <w:vAlign w:val="center"/>
            <w:hideMark/>
          </w:tcPr>
          <w:p w14:paraId="7987DF20" w14:textId="77777777" w:rsidR="00AC5E69" w:rsidRPr="00D355AB" w:rsidRDefault="00AC5E69" w:rsidP="00AB64D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 xml:space="preserve">   </w:t>
            </w:r>
            <w:r w:rsidR="00BD0C15">
              <w:rPr>
                <w:rFonts w:ascii="Times New Roman" w:eastAsia="Times New Roman" w:hAnsi="Times New Roman" w:cs="Times New Roman"/>
                <w:color w:val="000000"/>
                <w:sz w:val="18"/>
                <w:szCs w:val="18"/>
              </w:rPr>
              <w:t># Cul-de-sacs with</w:t>
            </w:r>
            <w:r>
              <w:rPr>
                <w:rFonts w:ascii="Times New Roman" w:eastAsia="Times New Roman" w:hAnsi="Times New Roman" w:cs="Times New Roman"/>
                <w:color w:val="000000"/>
                <w:sz w:val="18"/>
                <w:szCs w:val="18"/>
              </w:rPr>
              <w:t xml:space="preserve">in </w:t>
            </w:r>
            <w:r w:rsidR="00BD0C15">
              <w:rPr>
                <w:rFonts w:ascii="Times New Roman" w:eastAsia="Times New Roman" w:hAnsi="Times New Roman" w:cs="Times New Roman"/>
                <w:color w:val="000000"/>
                <w:sz w:val="18"/>
                <w:szCs w:val="18"/>
              </w:rPr>
              <w:t>0.25 mile buffer</w:t>
            </w:r>
            <w:r w:rsidR="006C48F3">
              <w:rPr>
                <w:rFonts w:ascii="Times New Roman" w:eastAsia="Times New Roman" w:hAnsi="Times New Roman" w:cs="Times New Roman"/>
                <w:color w:val="000000"/>
                <w:sz w:val="18"/>
                <w:szCs w:val="18"/>
              </w:rPr>
              <w:t xml:space="preserve"> of HH</w:t>
            </w:r>
          </w:p>
        </w:tc>
        <w:tc>
          <w:tcPr>
            <w:tcW w:w="2527" w:type="dxa"/>
            <w:gridSpan w:val="3"/>
            <w:tcBorders>
              <w:top w:val="nil"/>
              <w:left w:val="nil"/>
              <w:bottom w:val="nil"/>
              <w:right w:val="double" w:sz="6" w:space="0" w:color="000000"/>
            </w:tcBorders>
            <w:shd w:val="clear" w:color="auto" w:fill="auto"/>
            <w:vAlign w:val="center"/>
            <w:hideMark/>
          </w:tcPr>
          <w:p w14:paraId="6C87B7E6" w14:textId="657C0BBE" w:rsidR="00AC5E69" w:rsidRPr="005E5BC1" w:rsidRDefault="002D5D67" w:rsidP="00A00FC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Mean = </w:t>
            </w:r>
            <w:r w:rsidR="00A00FC0">
              <w:rPr>
                <w:rFonts w:ascii="Times New Roman" w:eastAsia="Times New Roman" w:hAnsi="Times New Roman" w:cs="Times New Roman"/>
                <w:color w:val="000000"/>
                <w:sz w:val="18"/>
                <w:szCs w:val="18"/>
              </w:rPr>
              <w:t>4</w:t>
            </w:r>
            <w:r w:rsidR="00AC5E69">
              <w:rPr>
                <w:rFonts w:ascii="Times New Roman" w:eastAsia="Times New Roman" w:hAnsi="Times New Roman" w:cs="Times New Roman"/>
                <w:color w:val="000000"/>
                <w:sz w:val="18"/>
                <w:szCs w:val="18"/>
              </w:rPr>
              <w:t>.</w:t>
            </w:r>
            <w:r w:rsidR="00A00FC0">
              <w:rPr>
                <w:rFonts w:ascii="Times New Roman" w:eastAsia="Times New Roman" w:hAnsi="Times New Roman" w:cs="Times New Roman"/>
                <w:color w:val="000000"/>
                <w:sz w:val="18"/>
                <w:szCs w:val="18"/>
              </w:rPr>
              <w:t>5</w:t>
            </w:r>
            <w:r w:rsidR="00AC5E69">
              <w:rPr>
                <w:rFonts w:ascii="Times New Roman" w:eastAsia="Times New Roman" w:hAnsi="Times New Roman" w:cs="Times New Roman"/>
                <w:color w:val="000000"/>
                <w:sz w:val="18"/>
                <w:szCs w:val="18"/>
              </w:rPr>
              <w:t>5</w:t>
            </w:r>
            <w:r w:rsidR="000B0FBC">
              <w:rPr>
                <w:rFonts w:ascii="Times New Roman" w:eastAsia="Times New Roman" w:hAnsi="Times New Roman" w:cs="Times New Roman"/>
                <w:color w:val="000000"/>
                <w:sz w:val="18"/>
                <w:szCs w:val="18"/>
              </w:rPr>
              <w:t xml:space="preserve"> (</w:t>
            </w:r>
            <w:r w:rsidR="003140C4">
              <w:rPr>
                <w:rFonts w:ascii="Times New Roman" w:eastAsia="Times New Roman" w:hAnsi="Times New Roman" w:cs="Times New Roman"/>
                <w:color w:val="000000"/>
                <w:sz w:val="18"/>
                <w:szCs w:val="18"/>
              </w:rPr>
              <w:t xml:space="preserve">St. dev = </w:t>
            </w:r>
            <w:r w:rsidR="00A00FC0">
              <w:rPr>
                <w:rFonts w:ascii="Times New Roman" w:eastAsia="Times New Roman" w:hAnsi="Times New Roman" w:cs="Times New Roman"/>
                <w:color w:val="000000"/>
                <w:sz w:val="18"/>
                <w:szCs w:val="18"/>
              </w:rPr>
              <w:t>5</w:t>
            </w:r>
            <w:r w:rsidR="00AC5E69">
              <w:rPr>
                <w:rFonts w:ascii="Times New Roman" w:eastAsia="Times New Roman" w:hAnsi="Times New Roman" w:cs="Times New Roman"/>
                <w:color w:val="000000"/>
                <w:sz w:val="18"/>
                <w:szCs w:val="18"/>
              </w:rPr>
              <w:t>.08)</w:t>
            </w:r>
          </w:p>
        </w:tc>
      </w:tr>
      <w:tr w:rsidR="00AC5E69" w:rsidRPr="005E5BC1" w14:paraId="3182C5D5" w14:textId="77777777" w:rsidTr="00AB64DA">
        <w:trPr>
          <w:trHeight w:val="162"/>
        </w:trPr>
        <w:tc>
          <w:tcPr>
            <w:tcW w:w="4163" w:type="dxa"/>
            <w:gridSpan w:val="2"/>
            <w:tcBorders>
              <w:top w:val="nil"/>
              <w:left w:val="double" w:sz="6" w:space="0" w:color="auto"/>
              <w:bottom w:val="single" w:sz="8" w:space="0" w:color="auto"/>
              <w:right w:val="single" w:sz="8" w:space="0" w:color="000000"/>
            </w:tcBorders>
            <w:shd w:val="clear" w:color="auto" w:fill="auto"/>
            <w:vAlign w:val="center"/>
            <w:hideMark/>
          </w:tcPr>
          <w:p w14:paraId="742CC2BA"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 xml:space="preserve">   Never</w:t>
            </w:r>
          </w:p>
        </w:tc>
        <w:tc>
          <w:tcPr>
            <w:tcW w:w="2793" w:type="dxa"/>
            <w:gridSpan w:val="3"/>
            <w:tcBorders>
              <w:top w:val="nil"/>
              <w:left w:val="nil"/>
              <w:bottom w:val="single" w:sz="8" w:space="0" w:color="auto"/>
              <w:right w:val="double" w:sz="6" w:space="0" w:color="000000"/>
            </w:tcBorders>
            <w:shd w:val="clear" w:color="auto" w:fill="auto"/>
            <w:vAlign w:val="center"/>
            <w:hideMark/>
          </w:tcPr>
          <w:p w14:paraId="74375174"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37.00%</w:t>
            </w:r>
          </w:p>
        </w:tc>
        <w:tc>
          <w:tcPr>
            <w:tcW w:w="3957" w:type="dxa"/>
            <w:gridSpan w:val="4"/>
            <w:tcBorders>
              <w:top w:val="nil"/>
              <w:left w:val="nil"/>
              <w:bottom w:val="single" w:sz="8" w:space="0" w:color="auto"/>
              <w:right w:val="single" w:sz="8" w:space="0" w:color="000000"/>
            </w:tcBorders>
            <w:shd w:val="clear" w:color="auto" w:fill="auto"/>
            <w:vAlign w:val="center"/>
            <w:hideMark/>
          </w:tcPr>
          <w:p w14:paraId="093CC0F6" w14:textId="77777777" w:rsidR="00AC5E69" w:rsidRPr="005E5BC1" w:rsidRDefault="00AC5E69" w:rsidP="00AB64DA">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Residential area type is urban (not rural)</w:t>
            </w:r>
          </w:p>
        </w:tc>
        <w:tc>
          <w:tcPr>
            <w:tcW w:w="2527" w:type="dxa"/>
            <w:gridSpan w:val="3"/>
            <w:tcBorders>
              <w:top w:val="nil"/>
              <w:left w:val="nil"/>
              <w:bottom w:val="single" w:sz="8" w:space="0" w:color="auto"/>
              <w:right w:val="double" w:sz="6" w:space="0" w:color="000000"/>
            </w:tcBorders>
            <w:shd w:val="clear" w:color="auto" w:fill="auto"/>
            <w:vAlign w:val="center"/>
            <w:hideMark/>
          </w:tcPr>
          <w:p w14:paraId="7AC34D8B"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78.90%</w:t>
            </w:r>
          </w:p>
        </w:tc>
      </w:tr>
      <w:tr w:rsidR="00AC5E69" w:rsidRPr="005E5BC1" w14:paraId="041686A4" w14:textId="77777777" w:rsidTr="00AB64DA">
        <w:trPr>
          <w:trHeight w:val="225"/>
        </w:trPr>
        <w:tc>
          <w:tcPr>
            <w:tcW w:w="13440" w:type="dxa"/>
            <w:gridSpan w:val="12"/>
            <w:tcBorders>
              <w:top w:val="double" w:sz="6" w:space="0" w:color="auto"/>
              <w:left w:val="double" w:sz="6" w:space="0" w:color="auto"/>
              <w:bottom w:val="double" w:sz="6" w:space="0" w:color="auto"/>
              <w:right w:val="double" w:sz="6" w:space="0" w:color="000000"/>
            </w:tcBorders>
            <w:shd w:val="clear" w:color="auto" w:fill="auto"/>
            <w:vAlign w:val="center"/>
            <w:hideMark/>
          </w:tcPr>
          <w:p w14:paraId="00EC4B6F" w14:textId="77777777" w:rsidR="00AC5E69" w:rsidRPr="005E5BC1" w:rsidRDefault="00AC5E69" w:rsidP="00AB64DA">
            <w:pPr>
              <w:spacing w:after="0" w:line="240" w:lineRule="auto"/>
              <w:rPr>
                <w:rFonts w:ascii="Times New Roman" w:eastAsia="Times New Roman" w:hAnsi="Times New Roman" w:cs="Times New Roman"/>
                <w:b/>
                <w:bCs/>
                <w:color w:val="000000"/>
                <w:sz w:val="20"/>
                <w:szCs w:val="20"/>
              </w:rPr>
            </w:pPr>
            <w:r w:rsidRPr="005E5BC1">
              <w:rPr>
                <w:rFonts w:ascii="Times New Roman" w:eastAsia="Times New Roman" w:hAnsi="Times New Roman" w:cs="Times New Roman"/>
                <w:b/>
                <w:bCs/>
                <w:color w:val="000000"/>
                <w:sz w:val="20"/>
                <w:szCs w:val="20"/>
              </w:rPr>
              <w:t xml:space="preserve">Persons’ </w:t>
            </w:r>
            <w:r w:rsidR="00BD0C15">
              <w:rPr>
                <w:rFonts w:ascii="Times New Roman" w:eastAsia="Times New Roman" w:hAnsi="Times New Roman" w:cs="Times New Roman"/>
                <w:b/>
                <w:bCs/>
                <w:color w:val="000000"/>
                <w:sz w:val="20"/>
                <w:szCs w:val="20"/>
              </w:rPr>
              <w:t xml:space="preserve">Daily </w:t>
            </w:r>
            <w:r w:rsidRPr="005E5BC1">
              <w:rPr>
                <w:rFonts w:ascii="Times New Roman" w:eastAsia="Times New Roman" w:hAnsi="Times New Roman" w:cs="Times New Roman"/>
                <w:b/>
                <w:bCs/>
                <w:color w:val="000000"/>
                <w:sz w:val="20"/>
                <w:szCs w:val="20"/>
              </w:rPr>
              <w:t xml:space="preserve">Out-of-Home Activity Participation </w:t>
            </w:r>
            <w:r w:rsidRPr="005E5BC1">
              <w:rPr>
                <w:rFonts w:ascii="Times New Roman" w:eastAsia="Times New Roman" w:hAnsi="Times New Roman" w:cs="Times New Roman"/>
                <w:color w:val="000000"/>
                <w:sz w:val="16"/>
                <w:szCs w:val="16"/>
              </w:rPr>
              <w:t> </w:t>
            </w:r>
            <w:r w:rsidRPr="005E5BC1">
              <w:rPr>
                <w:rFonts w:ascii="Times New Roman" w:eastAsia="Times New Roman" w:hAnsi="Times New Roman" w:cs="Times New Roman"/>
                <w:b/>
                <w:bCs/>
                <w:color w:val="000000"/>
                <w:sz w:val="20"/>
                <w:szCs w:val="20"/>
              </w:rPr>
              <w:t>and Time-Use Characteristics</w:t>
            </w:r>
          </w:p>
        </w:tc>
      </w:tr>
      <w:tr w:rsidR="00AC5E69" w:rsidRPr="005E5BC1" w14:paraId="686BE162" w14:textId="77777777" w:rsidTr="00AB64DA">
        <w:trPr>
          <w:trHeight w:val="513"/>
        </w:trPr>
        <w:tc>
          <w:tcPr>
            <w:tcW w:w="2543" w:type="dxa"/>
            <w:tcBorders>
              <w:top w:val="nil"/>
              <w:left w:val="double" w:sz="6" w:space="0" w:color="auto"/>
              <w:bottom w:val="single" w:sz="8" w:space="0" w:color="000000"/>
              <w:right w:val="single" w:sz="8" w:space="0" w:color="auto"/>
            </w:tcBorders>
            <w:shd w:val="clear" w:color="auto" w:fill="auto"/>
            <w:vAlign w:val="center"/>
            <w:hideMark/>
          </w:tcPr>
          <w:p w14:paraId="6F380696" w14:textId="77777777" w:rsidR="00AC5E69" w:rsidRPr="005E5BC1" w:rsidRDefault="00AC5E69" w:rsidP="00AB64DA">
            <w:pPr>
              <w:spacing w:after="0" w:line="240" w:lineRule="auto"/>
              <w:rPr>
                <w:rFonts w:ascii="Times New Roman" w:eastAsia="Times New Roman" w:hAnsi="Times New Roman" w:cs="Times New Roman"/>
                <w:b/>
                <w:bCs/>
                <w:color w:val="000000"/>
                <w:sz w:val="20"/>
                <w:szCs w:val="20"/>
              </w:rPr>
            </w:pPr>
            <w:r w:rsidRPr="005E5BC1">
              <w:rPr>
                <w:rFonts w:ascii="Times New Roman" w:eastAsia="Times New Roman" w:hAnsi="Times New Roman" w:cs="Times New Roman"/>
                <w:b/>
                <w:bCs/>
                <w:color w:val="000000"/>
                <w:sz w:val="20"/>
                <w:szCs w:val="20"/>
              </w:rPr>
              <w:t> </w:t>
            </w:r>
          </w:p>
        </w:tc>
        <w:tc>
          <w:tcPr>
            <w:tcW w:w="1620" w:type="dxa"/>
            <w:tcBorders>
              <w:top w:val="double" w:sz="6" w:space="0" w:color="auto"/>
              <w:left w:val="single" w:sz="8" w:space="0" w:color="auto"/>
              <w:bottom w:val="single" w:sz="8" w:space="0" w:color="000000"/>
              <w:right w:val="single" w:sz="8" w:space="0" w:color="000000"/>
            </w:tcBorders>
            <w:shd w:val="clear" w:color="auto" w:fill="auto"/>
            <w:vAlign w:val="center"/>
            <w:hideMark/>
          </w:tcPr>
          <w:p w14:paraId="536198FE" w14:textId="77777777" w:rsidR="00AC5E69" w:rsidRPr="005E5BC1" w:rsidRDefault="00AC5E69" w:rsidP="000B0FBC">
            <w:pPr>
              <w:spacing w:after="0" w:line="240" w:lineRule="auto"/>
              <w:rPr>
                <w:rFonts w:ascii="Times New Roman" w:eastAsia="Times New Roman" w:hAnsi="Times New Roman" w:cs="Times New Roman"/>
                <w:color w:val="008080"/>
                <w:sz w:val="18"/>
                <w:szCs w:val="18"/>
              </w:rPr>
            </w:pPr>
            <w:r>
              <w:rPr>
                <w:rFonts w:ascii="Times New Roman" w:eastAsia="Times New Roman" w:hAnsi="Times New Roman" w:cs="Times New Roman"/>
                <w:sz w:val="18"/>
                <w:szCs w:val="18"/>
              </w:rPr>
              <w:t xml:space="preserve">Total observed OH Activity </w:t>
            </w:r>
            <w:r w:rsidR="000B0FBC">
              <w:rPr>
                <w:rFonts w:ascii="Times New Roman" w:eastAsia="Times New Roman" w:hAnsi="Times New Roman" w:cs="Times New Roman"/>
                <w:sz w:val="18"/>
                <w:szCs w:val="18"/>
              </w:rPr>
              <w:t>Duration</w:t>
            </w:r>
          </w:p>
        </w:tc>
        <w:tc>
          <w:tcPr>
            <w:tcW w:w="1080" w:type="dxa"/>
            <w:tcBorders>
              <w:top w:val="nil"/>
              <w:left w:val="single" w:sz="8" w:space="0" w:color="auto"/>
              <w:bottom w:val="single" w:sz="8" w:space="0" w:color="000000"/>
              <w:right w:val="single" w:sz="8" w:space="0" w:color="auto"/>
            </w:tcBorders>
            <w:shd w:val="clear" w:color="auto" w:fill="auto"/>
            <w:vAlign w:val="center"/>
            <w:hideMark/>
          </w:tcPr>
          <w:p w14:paraId="62372376"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Shopping</w:t>
            </w:r>
          </w:p>
        </w:tc>
        <w:tc>
          <w:tcPr>
            <w:tcW w:w="1080" w:type="dxa"/>
            <w:tcBorders>
              <w:top w:val="double" w:sz="6" w:space="0" w:color="auto"/>
              <w:left w:val="single" w:sz="8" w:space="0" w:color="auto"/>
              <w:bottom w:val="single" w:sz="4" w:space="0" w:color="auto"/>
              <w:right w:val="single" w:sz="8" w:space="0" w:color="000000"/>
            </w:tcBorders>
            <w:shd w:val="clear" w:color="auto" w:fill="auto"/>
            <w:vAlign w:val="center"/>
            <w:hideMark/>
          </w:tcPr>
          <w:p w14:paraId="785841E0"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Personal Business</w:t>
            </w:r>
          </w:p>
        </w:tc>
        <w:tc>
          <w:tcPr>
            <w:tcW w:w="1260" w:type="dxa"/>
            <w:gridSpan w:val="2"/>
            <w:tcBorders>
              <w:top w:val="nil"/>
              <w:left w:val="nil"/>
              <w:bottom w:val="single" w:sz="4" w:space="0" w:color="auto"/>
              <w:right w:val="single" w:sz="8" w:space="0" w:color="auto"/>
            </w:tcBorders>
            <w:shd w:val="clear" w:color="auto" w:fill="auto"/>
            <w:vAlign w:val="center"/>
            <w:hideMark/>
          </w:tcPr>
          <w:p w14:paraId="6CE430AC"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Social/</w:t>
            </w:r>
          </w:p>
          <w:p w14:paraId="092C31E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Recreational</w:t>
            </w:r>
          </w:p>
        </w:tc>
        <w:tc>
          <w:tcPr>
            <w:tcW w:w="1440" w:type="dxa"/>
            <w:tcBorders>
              <w:top w:val="nil"/>
              <w:left w:val="single" w:sz="8" w:space="0" w:color="auto"/>
              <w:bottom w:val="single" w:sz="8" w:space="0" w:color="000000"/>
              <w:right w:val="single" w:sz="8" w:space="0" w:color="auto"/>
            </w:tcBorders>
            <w:shd w:val="clear" w:color="auto" w:fill="auto"/>
            <w:vAlign w:val="center"/>
            <w:hideMark/>
          </w:tcPr>
          <w:p w14:paraId="7F82D7F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Active Recreation</w:t>
            </w:r>
          </w:p>
        </w:tc>
        <w:tc>
          <w:tcPr>
            <w:tcW w:w="1170" w:type="dxa"/>
            <w:tcBorders>
              <w:top w:val="double" w:sz="6" w:space="0" w:color="auto"/>
              <w:left w:val="single" w:sz="8" w:space="0" w:color="auto"/>
              <w:bottom w:val="single" w:sz="8" w:space="0" w:color="000000"/>
              <w:right w:val="single" w:sz="8" w:space="0" w:color="000000"/>
            </w:tcBorders>
            <w:shd w:val="clear" w:color="auto" w:fill="auto"/>
            <w:vAlign w:val="center"/>
            <w:hideMark/>
          </w:tcPr>
          <w:p w14:paraId="59A3D3EE"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Medical</w:t>
            </w:r>
          </w:p>
        </w:tc>
        <w:tc>
          <w:tcPr>
            <w:tcW w:w="1080" w:type="dxa"/>
            <w:gridSpan w:val="2"/>
            <w:tcBorders>
              <w:top w:val="nil"/>
              <w:left w:val="single" w:sz="8" w:space="0" w:color="auto"/>
              <w:bottom w:val="single" w:sz="8" w:space="0" w:color="000000"/>
              <w:right w:val="single" w:sz="8" w:space="0" w:color="auto"/>
            </w:tcBorders>
            <w:shd w:val="clear" w:color="auto" w:fill="auto"/>
            <w:vAlign w:val="center"/>
            <w:hideMark/>
          </w:tcPr>
          <w:p w14:paraId="7D062A19"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Eat Out</w:t>
            </w:r>
          </w:p>
        </w:tc>
        <w:tc>
          <w:tcPr>
            <w:tcW w:w="1080" w:type="dxa"/>
            <w:tcBorders>
              <w:top w:val="nil"/>
              <w:left w:val="nil"/>
              <w:bottom w:val="single" w:sz="4" w:space="0" w:color="auto"/>
              <w:right w:val="single" w:sz="8" w:space="0" w:color="auto"/>
            </w:tcBorders>
            <w:shd w:val="clear" w:color="auto" w:fill="auto"/>
            <w:vAlign w:val="center"/>
            <w:hideMark/>
          </w:tcPr>
          <w:p w14:paraId="7089FCB6"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Pick-Up/</w:t>
            </w:r>
          </w:p>
          <w:p w14:paraId="78B0C73A"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Drop Off</w:t>
            </w:r>
          </w:p>
        </w:tc>
        <w:tc>
          <w:tcPr>
            <w:tcW w:w="1087" w:type="dxa"/>
            <w:tcBorders>
              <w:top w:val="nil"/>
              <w:left w:val="single" w:sz="8" w:space="0" w:color="auto"/>
              <w:bottom w:val="single" w:sz="8" w:space="0" w:color="000000"/>
              <w:right w:val="double" w:sz="6" w:space="0" w:color="auto"/>
            </w:tcBorders>
            <w:shd w:val="clear" w:color="auto" w:fill="auto"/>
            <w:vAlign w:val="center"/>
            <w:hideMark/>
          </w:tcPr>
          <w:p w14:paraId="30D7F8AD"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Other</w:t>
            </w:r>
          </w:p>
        </w:tc>
      </w:tr>
      <w:tr w:rsidR="00AC5E69" w:rsidRPr="005E5BC1" w14:paraId="66D759BA" w14:textId="77777777" w:rsidTr="00AB64DA">
        <w:trPr>
          <w:trHeight w:val="133"/>
        </w:trPr>
        <w:tc>
          <w:tcPr>
            <w:tcW w:w="2543" w:type="dxa"/>
            <w:tcBorders>
              <w:top w:val="nil"/>
              <w:left w:val="double" w:sz="6" w:space="0" w:color="auto"/>
              <w:bottom w:val="single" w:sz="8" w:space="0" w:color="auto"/>
              <w:right w:val="single" w:sz="8" w:space="0" w:color="auto"/>
            </w:tcBorders>
            <w:shd w:val="clear" w:color="auto" w:fill="auto"/>
            <w:vAlign w:val="center"/>
            <w:hideMark/>
          </w:tcPr>
          <w:p w14:paraId="0DB252F5" w14:textId="77777777" w:rsidR="00AC5E69" w:rsidRPr="005E5BC1" w:rsidRDefault="00AC5E69" w:rsidP="00AB64DA">
            <w:pPr>
              <w:spacing w:after="0" w:line="240" w:lineRule="auto"/>
              <w:rPr>
                <w:rFonts w:ascii="Times New Roman" w:eastAsia="Times New Roman" w:hAnsi="Times New Roman" w:cs="Times New Roman"/>
                <w:bCs/>
                <w:color w:val="000000"/>
                <w:sz w:val="18"/>
                <w:szCs w:val="18"/>
              </w:rPr>
            </w:pPr>
            <w:r w:rsidRPr="005E5BC1">
              <w:rPr>
                <w:rFonts w:ascii="Times New Roman" w:eastAsia="Times New Roman" w:hAnsi="Times New Roman" w:cs="Times New Roman"/>
                <w:bCs/>
                <w:color w:val="000000"/>
                <w:sz w:val="18"/>
                <w:szCs w:val="18"/>
              </w:rPr>
              <w:t>% Participation</w:t>
            </w:r>
          </w:p>
        </w:tc>
        <w:tc>
          <w:tcPr>
            <w:tcW w:w="1620" w:type="dxa"/>
            <w:tcBorders>
              <w:top w:val="single" w:sz="8" w:space="0" w:color="auto"/>
              <w:left w:val="nil"/>
              <w:bottom w:val="single" w:sz="8" w:space="0" w:color="auto"/>
              <w:right w:val="single" w:sz="8" w:space="0" w:color="000000"/>
            </w:tcBorders>
            <w:shd w:val="clear" w:color="auto" w:fill="auto"/>
            <w:vAlign w:val="center"/>
            <w:hideMark/>
          </w:tcPr>
          <w:p w14:paraId="0D253921" w14:textId="77777777" w:rsidR="00AC5E69" w:rsidRPr="005E5BC1" w:rsidRDefault="00AC5E69" w:rsidP="00AB64DA">
            <w:pPr>
              <w:spacing w:after="0" w:line="240" w:lineRule="auto"/>
              <w:jc w:val="center"/>
              <w:rPr>
                <w:rFonts w:ascii="Times New Roman" w:eastAsia="Times New Roman" w:hAnsi="Times New Roman" w:cs="Times New Roman"/>
                <w:sz w:val="18"/>
                <w:szCs w:val="18"/>
              </w:rPr>
            </w:pPr>
            <w:r w:rsidRPr="005E5BC1">
              <w:rPr>
                <w:rFonts w:ascii="Times New Roman" w:eastAsia="Times New Roman" w:hAnsi="Times New Roman" w:cs="Times New Roman"/>
                <w:sz w:val="18"/>
                <w:szCs w:val="18"/>
              </w:rPr>
              <w:t>100</w:t>
            </w:r>
          </w:p>
        </w:tc>
        <w:tc>
          <w:tcPr>
            <w:tcW w:w="1080" w:type="dxa"/>
            <w:tcBorders>
              <w:top w:val="nil"/>
              <w:left w:val="nil"/>
              <w:bottom w:val="single" w:sz="8" w:space="0" w:color="auto"/>
              <w:right w:val="single" w:sz="8" w:space="0" w:color="auto"/>
            </w:tcBorders>
            <w:shd w:val="clear" w:color="auto" w:fill="auto"/>
            <w:vAlign w:val="center"/>
            <w:hideMark/>
          </w:tcPr>
          <w:p w14:paraId="680D5C56"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63.3</w:t>
            </w:r>
          </w:p>
        </w:tc>
        <w:tc>
          <w:tcPr>
            <w:tcW w:w="1080" w:type="dxa"/>
            <w:tcBorders>
              <w:top w:val="single" w:sz="8" w:space="0" w:color="auto"/>
              <w:left w:val="nil"/>
              <w:bottom w:val="single" w:sz="8" w:space="0" w:color="auto"/>
              <w:right w:val="single" w:sz="8" w:space="0" w:color="000000"/>
            </w:tcBorders>
            <w:shd w:val="clear" w:color="auto" w:fill="auto"/>
            <w:vAlign w:val="center"/>
            <w:hideMark/>
          </w:tcPr>
          <w:p w14:paraId="639C35AB"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39.1</w:t>
            </w:r>
          </w:p>
        </w:tc>
        <w:tc>
          <w:tcPr>
            <w:tcW w:w="1260" w:type="dxa"/>
            <w:gridSpan w:val="2"/>
            <w:tcBorders>
              <w:top w:val="nil"/>
              <w:left w:val="nil"/>
              <w:bottom w:val="single" w:sz="8" w:space="0" w:color="auto"/>
              <w:right w:val="single" w:sz="8" w:space="0" w:color="auto"/>
            </w:tcBorders>
            <w:shd w:val="clear" w:color="auto" w:fill="auto"/>
            <w:vAlign w:val="center"/>
            <w:hideMark/>
          </w:tcPr>
          <w:p w14:paraId="7AC3C69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37.6</w:t>
            </w:r>
          </w:p>
        </w:tc>
        <w:tc>
          <w:tcPr>
            <w:tcW w:w="1440" w:type="dxa"/>
            <w:tcBorders>
              <w:top w:val="nil"/>
              <w:left w:val="nil"/>
              <w:bottom w:val="single" w:sz="8" w:space="0" w:color="auto"/>
              <w:right w:val="single" w:sz="8" w:space="0" w:color="auto"/>
            </w:tcBorders>
            <w:shd w:val="clear" w:color="auto" w:fill="auto"/>
            <w:vAlign w:val="center"/>
            <w:hideMark/>
          </w:tcPr>
          <w:p w14:paraId="43A5CCFE"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26.3</w:t>
            </w:r>
          </w:p>
        </w:tc>
        <w:tc>
          <w:tcPr>
            <w:tcW w:w="1170" w:type="dxa"/>
            <w:tcBorders>
              <w:top w:val="single" w:sz="8" w:space="0" w:color="auto"/>
              <w:left w:val="nil"/>
              <w:bottom w:val="single" w:sz="8" w:space="0" w:color="auto"/>
              <w:right w:val="single" w:sz="8" w:space="0" w:color="000000"/>
            </w:tcBorders>
            <w:shd w:val="clear" w:color="auto" w:fill="auto"/>
            <w:vAlign w:val="center"/>
            <w:hideMark/>
          </w:tcPr>
          <w:p w14:paraId="4AB61326"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29.9</w:t>
            </w:r>
          </w:p>
        </w:tc>
        <w:tc>
          <w:tcPr>
            <w:tcW w:w="1080" w:type="dxa"/>
            <w:gridSpan w:val="2"/>
            <w:tcBorders>
              <w:top w:val="nil"/>
              <w:left w:val="nil"/>
              <w:bottom w:val="single" w:sz="8" w:space="0" w:color="auto"/>
              <w:right w:val="single" w:sz="8" w:space="0" w:color="auto"/>
            </w:tcBorders>
            <w:shd w:val="clear" w:color="auto" w:fill="auto"/>
            <w:vAlign w:val="center"/>
            <w:hideMark/>
          </w:tcPr>
          <w:p w14:paraId="460981B4"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32.5</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14:paraId="75C1BB9E"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20.1</w:t>
            </w:r>
          </w:p>
        </w:tc>
        <w:tc>
          <w:tcPr>
            <w:tcW w:w="1087" w:type="dxa"/>
            <w:tcBorders>
              <w:top w:val="nil"/>
              <w:left w:val="nil"/>
              <w:bottom w:val="single" w:sz="8" w:space="0" w:color="auto"/>
              <w:right w:val="double" w:sz="6" w:space="0" w:color="auto"/>
            </w:tcBorders>
            <w:shd w:val="clear" w:color="auto" w:fill="auto"/>
            <w:vAlign w:val="center"/>
            <w:hideMark/>
          </w:tcPr>
          <w:p w14:paraId="24478573"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7.7</w:t>
            </w:r>
          </w:p>
        </w:tc>
      </w:tr>
      <w:tr w:rsidR="00AC5E69" w:rsidRPr="005E5BC1" w14:paraId="642BC56A" w14:textId="77777777" w:rsidTr="00AB64DA">
        <w:trPr>
          <w:trHeight w:val="178"/>
        </w:trPr>
        <w:tc>
          <w:tcPr>
            <w:tcW w:w="2543" w:type="dxa"/>
            <w:tcBorders>
              <w:top w:val="nil"/>
              <w:left w:val="double" w:sz="6" w:space="0" w:color="auto"/>
              <w:bottom w:val="double" w:sz="6" w:space="0" w:color="auto"/>
              <w:right w:val="single" w:sz="8" w:space="0" w:color="auto"/>
            </w:tcBorders>
            <w:shd w:val="clear" w:color="auto" w:fill="auto"/>
            <w:vAlign w:val="center"/>
            <w:hideMark/>
          </w:tcPr>
          <w:p w14:paraId="6E9A2350" w14:textId="77777777" w:rsidR="00AC5E69" w:rsidRPr="005E5BC1" w:rsidRDefault="006E111A" w:rsidP="006E111A">
            <w:pPr>
              <w:spacing w:after="0" w:line="240" w:lineRule="auto"/>
              <w:rPr>
                <w:rFonts w:ascii="Times New Roman" w:eastAsia="Times New Roman" w:hAnsi="Times New Roman" w:cs="Times New Roman"/>
                <w:bCs/>
                <w:color w:val="000000"/>
                <w:sz w:val="18"/>
                <w:szCs w:val="18"/>
              </w:rPr>
            </w:pPr>
            <w:r>
              <w:rPr>
                <w:rFonts w:ascii="Times New Roman" w:eastAsia="Times New Roman" w:hAnsi="Times New Roman" w:cs="Times New Roman"/>
                <w:bCs/>
                <w:color w:val="000000"/>
                <w:sz w:val="18"/>
                <w:szCs w:val="18"/>
              </w:rPr>
              <w:t>Average d</w:t>
            </w:r>
            <w:r w:rsidR="00BD0C15">
              <w:rPr>
                <w:rFonts w:ascii="Times New Roman" w:eastAsia="Times New Roman" w:hAnsi="Times New Roman" w:cs="Times New Roman"/>
                <w:bCs/>
                <w:color w:val="000000"/>
                <w:sz w:val="18"/>
                <w:szCs w:val="18"/>
              </w:rPr>
              <w:t xml:space="preserve">aily activity duration in </w:t>
            </w:r>
            <w:r w:rsidR="00AC5E69" w:rsidRPr="005E5BC1">
              <w:rPr>
                <w:rFonts w:ascii="Times New Roman" w:eastAsia="Times New Roman" w:hAnsi="Times New Roman" w:cs="Times New Roman"/>
                <w:bCs/>
                <w:color w:val="000000"/>
                <w:sz w:val="18"/>
                <w:szCs w:val="18"/>
              </w:rPr>
              <w:t>min</w:t>
            </w:r>
            <w:r w:rsidR="00BD0C15">
              <w:rPr>
                <w:rFonts w:ascii="Times New Roman" w:eastAsia="Times New Roman" w:hAnsi="Times New Roman" w:cs="Times New Roman"/>
                <w:bCs/>
                <w:color w:val="000000"/>
                <w:sz w:val="18"/>
                <w:szCs w:val="18"/>
              </w:rPr>
              <w:t>utes</w:t>
            </w:r>
            <w:r w:rsidR="003140C4">
              <w:rPr>
                <w:rFonts w:ascii="Times New Roman" w:eastAsia="Times New Roman" w:hAnsi="Times New Roman" w:cs="Times New Roman"/>
                <w:bCs/>
                <w:color w:val="000000"/>
                <w:sz w:val="18"/>
                <w:szCs w:val="18"/>
              </w:rPr>
              <w:t xml:space="preserve"> (St. dev in parenthesis)</w:t>
            </w:r>
          </w:p>
        </w:tc>
        <w:tc>
          <w:tcPr>
            <w:tcW w:w="1620" w:type="dxa"/>
            <w:tcBorders>
              <w:top w:val="single" w:sz="8" w:space="0" w:color="auto"/>
              <w:left w:val="nil"/>
              <w:bottom w:val="double" w:sz="6" w:space="0" w:color="auto"/>
              <w:right w:val="single" w:sz="8" w:space="0" w:color="000000"/>
            </w:tcBorders>
            <w:shd w:val="clear" w:color="auto" w:fill="auto"/>
            <w:vAlign w:val="center"/>
            <w:hideMark/>
          </w:tcPr>
          <w:p w14:paraId="2A499FBC" w14:textId="77777777" w:rsidR="00AC5E69" w:rsidRPr="005E5BC1" w:rsidRDefault="00AC5E69" w:rsidP="00AB64DA">
            <w:pPr>
              <w:spacing w:after="0" w:line="240" w:lineRule="auto"/>
              <w:jc w:val="center"/>
              <w:rPr>
                <w:rFonts w:ascii="Times New Roman" w:eastAsia="Times New Roman" w:hAnsi="Times New Roman" w:cs="Times New Roman"/>
                <w:sz w:val="18"/>
                <w:szCs w:val="18"/>
              </w:rPr>
            </w:pPr>
            <w:r w:rsidRPr="005E5BC1">
              <w:rPr>
                <w:rFonts w:ascii="Times New Roman" w:eastAsia="Times New Roman" w:hAnsi="Times New Roman" w:cs="Times New Roman"/>
                <w:sz w:val="18"/>
                <w:szCs w:val="18"/>
              </w:rPr>
              <w:t>152.8</w:t>
            </w:r>
            <w:r>
              <w:rPr>
                <w:rFonts w:ascii="Times New Roman" w:eastAsia="Times New Roman" w:hAnsi="Times New Roman" w:cs="Times New Roman"/>
                <w:sz w:val="18"/>
                <w:szCs w:val="18"/>
              </w:rPr>
              <w:t xml:space="preserve"> (120.9)</w:t>
            </w:r>
          </w:p>
        </w:tc>
        <w:tc>
          <w:tcPr>
            <w:tcW w:w="1080" w:type="dxa"/>
            <w:tcBorders>
              <w:top w:val="nil"/>
              <w:left w:val="nil"/>
              <w:bottom w:val="double" w:sz="6" w:space="0" w:color="auto"/>
              <w:right w:val="single" w:sz="8" w:space="0" w:color="auto"/>
            </w:tcBorders>
            <w:shd w:val="clear" w:color="auto" w:fill="auto"/>
            <w:vAlign w:val="center"/>
            <w:hideMark/>
          </w:tcPr>
          <w:p w14:paraId="6581C9E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54.6</w:t>
            </w:r>
            <w:r>
              <w:rPr>
                <w:rFonts w:ascii="Times New Roman" w:eastAsia="Times New Roman" w:hAnsi="Times New Roman" w:cs="Times New Roman"/>
                <w:color w:val="000000"/>
                <w:sz w:val="18"/>
                <w:szCs w:val="18"/>
              </w:rPr>
              <w:t xml:space="preserve"> (50.6)</w:t>
            </w:r>
          </w:p>
        </w:tc>
        <w:tc>
          <w:tcPr>
            <w:tcW w:w="1080" w:type="dxa"/>
            <w:tcBorders>
              <w:top w:val="single" w:sz="8" w:space="0" w:color="auto"/>
              <w:left w:val="nil"/>
              <w:bottom w:val="double" w:sz="6" w:space="0" w:color="auto"/>
              <w:right w:val="single" w:sz="8" w:space="0" w:color="000000"/>
            </w:tcBorders>
            <w:shd w:val="clear" w:color="auto" w:fill="auto"/>
            <w:vAlign w:val="center"/>
            <w:hideMark/>
          </w:tcPr>
          <w:p w14:paraId="3F2AD418"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49.6</w:t>
            </w:r>
            <w:r>
              <w:rPr>
                <w:rFonts w:ascii="Times New Roman" w:eastAsia="Times New Roman" w:hAnsi="Times New Roman" w:cs="Times New Roman"/>
                <w:color w:val="000000"/>
                <w:sz w:val="18"/>
                <w:szCs w:val="18"/>
              </w:rPr>
              <w:t xml:space="preserve"> (57.3)</w:t>
            </w:r>
          </w:p>
        </w:tc>
        <w:tc>
          <w:tcPr>
            <w:tcW w:w="1260" w:type="dxa"/>
            <w:gridSpan w:val="2"/>
            <w:tcBorders>
              <w:top w:val="nil"/>
              <w:left w:val="nil"/>
              <w:bottom w:val="double" w:sz="6" w:space="0" w:color="auto"/>
              <w:right w:val="single" w:sz="8" w:space="0" w:color="auto"/>
            </w:tcBorders>
            <w:shd w:val="clear" w:color="auto" w:fill="auto"/>
            <w:vAlign w:val="center"/>
            <w:hideMark/>
          </w:tcPr>
          <w:p w14:paraId="6917734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124.1</w:t>
            </w:r>
            <w:r>
              <w:rPr>
                <w:rFonts w:ascii="Times New Roman" w:eastAsia="Times New Roman" w:hAnsi="Times New Roman" w:cs="Times New Roman"/>
                <w:color w:val="000000"/>
                <w:sz w:val="18"/>
                <w:szCs w:val="18"/>
              </w:rPr>
              <w:t xml:space="preserve"> (102.6)</w:t>
            </w:r>
          </w:p>
        </w:tc>
        <w:tc>
          <w:tcPr>
            <w:tcW w:w="1440" w:type="dxa"/>
            <w:tcBorders>
              <w:top w:val="nil"/>
              <w:left w:val="nil"/>
              <w:bottom w:val="double" w:sz="6" w:space="0" w:color="auto"/>
              <w:right w:val="single" w:sz="8" w:space="0" w:color="auto"/>
            </w:tcBorders>
            <w:shd w:val="clear" w:color="auto" w:fill="auto"/>
            <w:vAlign w:val="center"/>
            <w:hideMark/>
          </w:tcPr>
          <w:p w14:paraId="43ADA350"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52.7</w:t>
            </w:r>
            <w:r>
              <w:rPr>
                <w:rFonts w:ascii="Times New Roman" w:eastAsia="Times New Roman" w:hAnsi="Times New Roman" w:cs="Times New Roman"/>
                <w:color w:val="000000"/>
                <w:sz w:val="18"/>
                <w:szCs w:val="18"/>
              </w:rPr>
              <w:t xml:space="preserve"> (81.8)</w:t>
            </w:r>
          </w:p>
        </w:tc>
        <w:tc>
          <w:tcPr>
            <w:tcW w:w="1170" w:type="dxa"/>
            <w:tcBorders>
              <w:top w:val="single" w:sz="8" w:space="0" w:color="auto"/>
              <w:left w:val="nil"/>
              <w:bottom w:val="double" w:sz="6" w:space="0" w:color="auto"/>
              <w:right w:val="single" w:sz="8" w:space="0" w:color="000000"/>
            </w:tcBorders>
            <w:shd w:val="clear" w:color="auto" w:fill="auto"/>
            <w:vAlign w:val="center"/>
            <w:hideMark/>
          </w:tcPr>
          <w:p w14:paraId="775F02F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60.1</w:t>
            </w:r>
            <w:r>
              <w:rPr>
                <w:rFonts w:ascii="Times New Roman" w:eastAsia="Times New Roman" w:hAnsi="Times New Roman" w:cs="Times New Roman"/>
                <w:color w:val="000000"/>
                <w:sz w:val="18"/>
                <w:szCs w:val="18"/>
              </w:rPr>
              <w:t xml:space="preserve"> (70.0)</w:t>
            </w:r>
          </w:p>
        </w:tc>
        <w:tc>
          <w:tcPr>
            <w:tcW w:w="1080" w:type="dxa"/>
            <w:gridSpan w:val="2"/>
            <w:tcBorders>
              <w:top w:val="nil"/>
              <w:left w:val="nil"/>
              <w:bottom w:val="double" w:sz="6" w:space="0" w:color="auto"/>
              <w:right w:val="single" w:sz="8" w:space="0" w:color="auto"/>
            </w:tcBorders>
            <w:shd w:val="clear" w:color="auto" w:fill="auto"/>
            <w:vAlign w:val="center"/>
            <w:hideMark/>
          </w:tcPr>
          <w:p w14:paraId="13017B79"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47.9</w:t>
            </w:r>
            <w:r>
              <w:rPr>
                <w:rFonts w:ascii="Times New Roman" w:eastAsia="Times New Roman" w:hAnsi="Times New Roman" w:cs="Times New Roman"/>
                <w:color w:val="000000"/>
                <w:sz w:val="18"/>
                <w:szCs w:val="18"/>
              </w:rPr>
              <w:t xml:space="preserve"> (42.3)</w:t>
            </w:r>
          </w:p>
        </w:tc>
        <w:tc>
          <w:tcPr>
            <w:tcW w:w="1080" w:type="dxa"/>
            <w:tcBorders>
              <w:top w:val="nil"/>
              <w:left w:val="nil"/>
              <w:bottom w:val="double" w:sz="6" w:space="0" w:color="auto"/>
              <w:right w:val="single" w:sz="8" w:space="0" w:color="auto"/>
            </w:tcBorders>
            <w:shd w:val="clear" w:color="auto" w:fill="auto"/>
            <w:vAlign w:val="center"/>
            <w:hideMark/>
          </w:tcPr>
          <w:p w14:paraId="3AEA9E35"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15.3</w:t>
            </w:r>
            <w:r>
              <w:rPr>
                <w:rFonts w:ascii="Times New Roman" w:eastAsia="Times New Roman" w:hAnsi="Times New Roman" w:cs="Times New Roman"/>
                <w:color w:val="000000"/>
                <w:sz w:val="18"/>
                <w:szCs w:val="18"/>
              </w:rPr>
              <w:t xml:space="preserve"> (23.9)</w:t>
            </w:r>
          </w:p>
        </w:tc>
        <w:tc>
          <w:tcPr>
            <w:tcW w:w="1087" w:type="dxa"/>
            <w:tcBorders>
              <w:top w:val="nil"/>
              <w:left w:val="nil"/>
              <w:bottom w:val="double" w:sz="6" w:space="0" w:color="auto"/>
              <w:right w:val="double" w:sz="6" w:space="0" w:color="auto"/>
            </w:tcBorders>
            <w:shd w:val="clear" w:color="auto" w:fill="auto"/>
            <w:vAlign w:val="center"/>
            <w:hideMark/>
          </w:tcPr>
          <w:p w14:paraId="55C43B82" w14:textId="77777777" w:rsidR="00AC5E69" w:rsidRPr="005E5BC1" w:rsidRDefault="00AC5E69" w:rsidP="00AB64DA">
            <w:pPr>
              <w:spacing w:after="0" w:line="240" w:lineRule="auto"/>
              <w:jc w:val="center"/>
              <w:rPr>
                <w:rFonts w:ascii="Times New Roman" w:eastAsia="Times New Roman" w:hAnsi="Times New Roman" w:cs="Times New Roman"/>
                <w:color w:val="000000"/>
                <w:sz w:val="18"/>
                <w:szCs w:val="18"/>
              </w:rPr>
            </w:pPr>
            <w:r w:rsidRPr="005E5BC1">
              <w:rPr>
                <w:rFonts w:ascii="Times New Roman" w:eastAsia="Times New Roman" w:hAnsi="Times New Roman" w:cs="Times New Roman"/>
                <w:color w:val="000000"/>
                <w:sz w:val="18"/>
                <w:szCs w:val="18"/>
              </w:rPr>
              <w:t>20.8</w:t>
            </w:r>
            <w:r>
              <w:rPr>
                <w:rFonts w:ascii="Times New Roman" w:eastAsia="Times New Roman" w:hAnsi="Times New Roman" w:cs="Times New Roman"/>
                <w:color w:val="000000"/>
                <w:sz w:val="18"/>
                <w:szCs w:val="18"/>
              </w:rPr>
              <w:t xml:space="preserve"> (43.2)</w:t>
            </w:r>
          </w:p>
        </w:tc>
      </w:tr>
    </w:tbl>
    <w:p w14:paraId="7E414F84" w14:textId="77777777" w:rsidR="00B77D85" w:rsidRPr="007719C9" w:rsidRDefault="00BD0C15" w:rsidP="00B77D85">
      <w:pPr>
        <w:spacing w:after="0"/>
        <w:rPr>
          <w:rFonts w:ascii="Times New Roman" w:hAnsi="Times New Roman" w:cs="Times New Roman"/>
          <w:b/>
          <w:sz w:val="18"/>
          <w:szCs w:val="18"/>
        </w:rPr>
      </w:pPr>
      <w:r w:rsidRPr="007719C9">
        <w:rPr>
          <w:rFonts w:ascii="Times New Roman" w:hAnsi="Times New Roman" w:cs="Times New Roman"/>
          <w:sz w:val="18"/>
          <w:szCs w:val="18"/>
        </w:rPr>
        <w:t xml:space="preserve">Notes: Reported activity durations are averages </w:t>
      </w:r>
      <w:r w:rsidR="00B77D85" w:rsidRPr="007719C9">
        <w:rPr>
          <w:rFonts w:ascii="Times New Roman" w:hAnsi="Times New Roman" w:cs="Times New Roman"/>
          <w:sz w:val="18"/>
          <w:szCs w:val="18"/>
        </w:rPr>
        <w:t>among those who participated in the activity</w:t>
      </w:r>
      <w:r w:rsidRPr="007719C9">
        <w:rPr>
          <w:rFonts w:ascii="Times New Roman" w:hAnsi="Times New Roman" w:cs="Times New Roman"/>
          <w:sz w:val="18"/>
          <w:szCs w:val="18"/>
        </w:rPr>
        <w:t>. Numbers in the parentheses are standard deviations (for residential land-use and for activity duration variables)</w:t>
      </w:r>
      <w:r w:rsidR="007719C9">
        <w:rPr>
          <w:rFonts w:ascii="Times New Roman" w:hAnsi="Times New Roman" w:cs="Times New Roman"/>
          <w:b/>
          <w:sz w:val="18"/>
          <w:szCs w:val="18"/>
        </w:rPr>
        <w:t>.</w:t>
      </w:r>
      <w:r w:rsidR="00B77D85" w:rsidRPr="007719C9">
        <w:rPr>
          <w:rFonts w:ascii="Times New Roman" w:hAnsi="Times New Roman" w:cs="Times New Roman"/>
          <w:b/>
          <w:sz w:val="18"/>
          <w:szCs w:val="18"/>
        </w:rPr>
        <w:br w:type="page"/>
      </w:r>
    </w:p>
    <w:p w14:paraId="2A947D41" w14:textId="77777777" w:rsidR="00B77D85" w:rsidRDefault="00B77D85" w:rsidP="00BD0C15">
      <w:pPr>
        <w:spacing w:after="0"/>
        <w:rPr>
          <w:rFonts w:ascii="Times New Roman" w:hAnsi="Times New Roman" w:cs="Times New Roman"/>
          <w:b/>
          <w:sz w:val="24"/>
          <w:szCs w:val="24"/>
        </w:rPr>
        <w:sectPr w:rsidR="00B77D85" w:rsidSect="00E6391D">
          <w:pgSz w:w="15840" w:h="12240" w:orient="landscape"/>
          <w:pgMar w:top="900" w:right="1440" w:bottom="1440" w:left="1440" w:header="720" w:footer="720" w:gutter="0"/>
          <w:cols w:space="720"/>
          <w:docGrid w:linePitch="360"/>
        </w:sectPr>
      </w:pPr>
    </w:p>
    <w:p w14:paraId="1D95FBA9" w14:textId="77777777" w:rsidR="00BA1BA5" w:rsidRDefault="00BA1BA5" w:rsidP="0081522B">
      <w:pPr>
        <w:spacing w:after="0"/>
        <w:jc w:val="center"/>
        <w:rPr>
          <w:rFonts w:ascii="Times New Roman" w:hAnsi="Times New Roman" w:cs="Times New Roman"/>
          <w:b/>
        </w:rPr>
      </w:pPr>
    </w:p>
    <w:p w14:paraId="1DE43C17" w14:textId="77777777" w:rsidR="00BA1BA5" w:rsidRDefault="00BA1BA5" w:rsidP="0081522B">
      <w:pPr>
        <w:spacing w:after="0"/>
        <w:jc w:val="center"/>
        <w:rPr>
          <w:rFonts w:ascii="Times New Roman" w:hAnsi="Times New Roman" w:cs="Times New Roman"/>
          <w:b/>
        </w:rPr>
      </w:pPr>
    </w:p>
    <w:p w14:paraId="57E212F3" w14:textId="77777777" w:rsidR="00BA1BA5" w:rsidRDefault="00BA1BA5" w:rsidP="0081522B">
      <w:pPr>
        <w:spacing w:after="0"/>
        <w:jc w:val="center"/>
        <w:rPr>
          <w:rFonts w:ascii="Times New Roman" w:hAnsi="Times New Roman" w:cs="Times New Roman"/>
          <w:b/>
        </w:rPr>
      </w:pPr>
    </w:p>
    <w:p w14:paraId="16FDD0E4" w14:textId="77777777" w:rsidR="00BA1BA5" w:rsidRDefault="00BA1BA5" w:rsidP="0081522B">
      <w:pPr>
        <w:spacing w:after="0"/>
        <w:jc w:val="center"/>
        <w:rPr>
          <w:rFonts w:ascii="Times New Roman" w:hAnsi="Times New Roman" w:cs="Times New Roman"/>
          <w:b/>
        </w:rPr>
      </w:pPr>
    </w:p>
    <w:p w14:paraId="224381CA" w14:textId="77777777" w:rsidR="00B77D85" w:rsidRPr="00EC1A0A" w:rsidRDefault="00B77D85" w:rsidP="0081522B">
      <w:pPr>
        <w:spacing w:after="0"/>
        <w:jc w:val="center"/>
        <w:rPr>
          <w:rFonts w:ascii="Times New Roman" w:hAnsi="Times New Roman" w:cs="Times New Roman"/>
          <w:b/>
        </w:rPr>
      </w:pPr>
      <w:r w:rsidRPr="00EC1A0A">
        <w:rPr>
          <w:rFonts w:ascii="Times New Roman" w:hAnsi="Times New Roman" w:cs="Times New Roman"/>
          <w:b/>
        </w:rPr>
        <w:t>TABLE 2</w:t>
      </w:r>
      <w:r w:rsidR="0058429A" w:rsidRPr="00EC1A0A">
        <w:rPr>
          <w:rFonts w:ascii="Times New Roman" w:hAnsi="Times New Roman" w:cs="Times New Roman"/>
          <w:b/>
        </w:rPr>
        <w:t>.</w:t>
      </w:r>
      <w:r w:rsidRPr="00EC1A0A">
        <w:rPr>
          <w:rFonts w:ascii="Times New Roman" w:hAnsi="Times New Roman" w:cs="Times New Roman"/>
          <w:b/>
        </w:rPr>
        <w:t xml:space="preserve"> Parameter Estimates of Out-of-Home Activity Time Frontier (OH-ATF) Model</w:t>
      </w:r>
    </w:p>
    <w:tbl>
      <w:tblPr>
        <w:tblW w:w="7208" w:type="dxa"/>
        <w:jc w:val="center"/>
        <w:tblLook w:val="04A0" w:firstRow="1" w:lastRow="0" w:firstColumn="1" w:lastColumn="0" w:noHBand="0" w:noVBand="1"/>
      </w:tblPr>
      <w:tblGrid>
        <w:gridCol w:w="4954"/>
        <w:gridCol w:w="2254"/>
      </w:tblGrid>
      <w:tr w:rsidR="00B77D85" w:rsidRPr="00E90B35" w14:paraId="1B76C7D8" w14:textId="77777777" w:rsidTr="00F30D74">
        <w:trPr>
          <w:trHeight w:val="302"/>
          <w:jc w:val="center"/>
        </w:trPr>
        <w:tc>
          <w:tcPr>
            <w:tcW w:w="4954" w:type="dxa"/>
            <w:tcBorders>
              <w:top w:val="double" w:sz="4" w:space="0" w:color="auto"/>
              <w:left w:val="double" w:sz="4" w:space="0" w:color="auto"/>
              <w:bottom w:val="double" w:sz="4" w:space="0" w:color="auto"/>
              <w:right w:val="single" w:sz="2" w:space="0" w:color="auto"/>
            </w:tcBorders>
            <w:shd w:val="clear" w:color="auto" w:fill="auto"/>
            <w:noWrap/>
            <w:vAlign w:val="bottom"/>
            <w:hideMark/>
          </w:tcPr>
          <w:p w14:paraId="12D6D663" w14:textId="77777777" w:rsidR="00B77D85" w:rsidRPr="003A09DF" w:rsidRDefault="00B77D85" w:rsidP="00F30D74">
            <w:pPr>
              <w:spacing w:after="0" w:line="240" w:lineRule="auto"/>
              <w:jc w:val="center"/>
              <w:rPr>
                <w:rFonts w:ascii="Times New Roman" w:eastAsia="Times New Roman" w:hAnsi="Times New Roman" w:cs="Times New Roman"/>
                <w:b/>
                <w:bCs/>
                <w:color w:val="000000"/>
                <w:sz w:val="20"/>
                <w:szCs w:val="20"/>
              </w:rPr>
            </w:pPr>
            <w:r w:rsidRPr="003A09DF">
              <w:rPr>
                <w:rFonts w:ascii="Times New Roman" w:eastAsia="Times New Roman" w:hAnsi="Times New Roman" w:cs="Times New Roman"/>
                <w:b/>
                <w:bCs/>
                <w:color w:val="000000"/>
                <w:sz w:val="20"/>
                <w:szCs w:val="20"/>
              </w:rPr>
              <w:t>Variables</w:t>
            </w:r>
          </w:p>
        </w:tc>
        <w:tc>
          <w:tcPr>
            <w:tcW w:w="2254" w:type="dxa"/>
            <w:tcBorders>
              <w:top w:val="double" w:sz="4" w:space="0" w:color="auto"/>
              <w:left w:val="nil"/>
              <w:bottom w:val="double" w:sz="4" w:space="0" w:color="auto"/>
              <w:right w:val="double" w:sz="4" w:space="0" w:color="auto"/>
            </w:tcBorders>
            <w:shd w:val="clear" w:color="auto" w:fill="auto"/>
            <w:noWrap/>
            <w:vAlign w:val="bottom"/>
            <w:hideMark/>
          </w:tcPr>
          <w:p w14:paraId="56EB49B0" w14:textId="77777777" w:rsidR="00B77D85" w:rsidRPr="003A09DF" w:rsidRDefault="00B77D85" w:rsidP="00F30D74">
            <w:pPr>
              <w:spacing w:after="0" w:line="240" w:lineRule="auto"/>
              <w:rPr>
                <w:rFonts w:ascii="Times New Roman" w:eastAsia="Times New Roman" w:hAnsi="Times New Roman" w:cs="Times New Roman"/>
                <w:b/>
                <w:bCs/>
                <w:color w:val="000000"/>
                <w:sz w:val="20"/>
                <w:szCs w:val="20"/>
              </w:rPr>
            </w:pPr>
            <w:r w:rsidRPr="003A09DF">
              <w:rPr>
                <w:rFonts w:ascii="Times New Roman" w:eastAsia="Times New Roman" w:hAnsi="Times New Roman" w:cs="Times New Roman"/>
                <w:b/>
                <w:bCs/>
                <w:color w:val="000000"/>
                <w:sz w:val="20"/>
                <w:szCs w:val="20"/>
              </w:rPr>
              <w:t>Coefficients (t-stats)</w:t>
            </w:r>
          </w:p>
        </w:tc>
      </w:tr>
      <w:tr w:rsidR="00B77D85" w:rsidRPr="00E90B35" w14:paraId="45A15606" w14:textId="77777777" w:rsidTr="00F30D74">
        <w:trPr>
          <w:trHeight w:hRule="exact" w:val="432"/>
          <w:jc w:val="center"/>
        </w:trPr>
        <w:tc>
          <w:tcPr>
            <w:tcW w:w="4954" w:type="dxa"/>
            <w:tcBorders>
              <w:top w:val="double" w:sz="4" w:space="0" w:color="auto"/>
              <w:left w:val="double" w:sz="4" w:space="0" w:color="auto"/>
              <w:right w:val="single" w:sz="2" w:space="0" w:color="auto"/>
            </w:tcBorders>
            <w:shd w:val="clear" w:color="auto" w:fill="auto"/>
            <w:noWrap/>
            <w:vAlign w:val="bottom"/>
            <w:hideMark/>
          </w:tcPr>
          <w:p w14:paraId="36DD7A51"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Constant</w:t>
            </w:r>
          </w:p>
        </w:tc>
        <w:tc>
          <w:tcPr>
            <w:tcW w:w="2254" w:type="dxa"/>
            <w:tcBorders>
              <w:top w:val="double" w:sz="4" w:space="0" w:color="auto"/>
              <w:left w:val="nil"/>
              <w:right w:val="double" w:sz="4" w:space="0" w:color="auto"/>
            </w:tcBorders>
            <w:shd w:val="clear" w:color="auto" w:fill="auto"/>
            <w:noWrap/>
            <w:vAlign w:val="bottom"/>
            <w:hideMark/>
          </w:tcPr>
          <w:p w14:paraId="69AA4EE3"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6.03(138.28)</w:t>
            </w:r>
          </w:p>
        </w:tc>
      </w:tr>
      <w:tr w:rsidR="00B77D85" w:rsidRPr="00E90B35" w14:paraId="339F2C5F"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596DEBCF"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Female</w:t>
            </w:r>
          </w:p>
        </w:tc>
        <w:tc>
          <w:tcPr>
            <w:tcW w:w="2254" w:type="dxa"/>
            <w:tcBorders>
              <w:top w:val="nil"/>
              <w:left w:val="nil"/>
              <w:right w:val="double" w:sz="4" w:space="0" w:color="auto"/>
            </w:tcBorders>
            <w:shd w:val="clear" w:color="auto" w:fill="auto"/>
            <w:noWrap/>
            <w:vAlign w:val="bottom"/>
            <w:hideMark/>
          </w:tcPr>
          <w:p w14:paraId="68FC56EA"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 xml:space="preserve"> 0.08(3.97)</w:t>
            </w:r>
          </w:p>
        </w:tc>
      </w:tr>
      <w:tr w:rsidR="00B77D85" w:rsidRPr="00E90B35" w14:paraId="2210495F" w14:textId="77777777" w:rsidTr="00F30D74">
        <w:trPr>
          <w:trHeight w:hRule="exact" w:val="432"/>
          <w:jc w:val="center"/>
        </w:trPr>
        <w:tc>
          <w:tcPr>
            <w:tcW w:w="4954" w:type="dxa"/>
            <w:tcBorders>
              <w:top w:val="nil"/>
              <w:left w:val="double" w:sz="4" w:space="0" w:color="auto"/>
              <w:bottom w:val="nil"/>
              <w:right w:val="single" w:sz="2" w:space="0" w:color="auto"/>
            </w:tcBorders>
            <w:shd w:val="clear" w:color="auto" w:fill="auto"/>
            <w:noWrap/>
            <w:vAlign w:val="bottom"/>
            <w:hideMark/>
          </w:tcPr>
          <w:p w14:paraId="7C75F86C"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Young age; 18-29 years (mid age is base)</w:t>
            </w:r>
          </w:p>
        </w:tc>
        <w:tc>
          <w:tcPr>
            <w:tcW w:w="2254" w:type="dxa"/>
            <w:tcBorders>
              <w:top w:val="nil"/>
              <w:left w:val="nil"/>
              <w:bottom w:val="nil"/>
              <w:right w:val="double" w:sz="4" w:space="0" w:color="auto"/>
            </w:tcBorders>
            <w:shd w:val="clear" w:color="auto" w:fill="auto"/>
            <w:noWrap/>
            <w:vAlign w:val="bottom"/>
            <w:hideMark/>
          </w:tcPr>
          <w:p w14:paraId="54C8451D"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0.11(1.89)</w:t>
            </w:r>
          </w:p>
        </w:tc>
      </w:tr>
      <w:tr w:rsidR="00B77D85" w:rsidRPr="00E90B35" w14:paraId="451A9CB2"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65DB8133"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Old age; &gt;75 years (mid age is base)</w:t>
            </w:r>
          </w:p>
        </w:tc>
        <w:tc>
          <w:tcPr>
            <w:tcW w:w="2254" w:type="dxa"/>
            <w:tcBorders>
              <w:top w:val="nil"/>
              <w:left w:val="nil"/>
              <w:right w:val="double" w:sz="4" w:space="0" w:color="auto"/>
            </w:tcBorders>
            <w:shd w:val="clear" w:color="auto" w:fill="auto"/>
            <w:noWrap/>
            <w:vAlign w:val="bottom"/>
            <w:hideMark/>
          </w:tcPr>
          <w:p w14:paraId="30F86A81"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-0.08(-3.48)</w:t>
            </w:r>
          </w:p>
        </w:tc>
      </w:tr>
      <w:tr w:rsidR="00B77D85" w:rsidRPr="00E90B35" w14:paraId="2D83A8FB"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28FA3D98"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Black (white and others are base)</w:t>
            </w:r>
          </w:p>
        </w:tc>
        <w:tc>
          <w:tcPr>
            <w:tcW w:w="2254" w:type="dxa"/>
            <w:tcBorders>
              <w:top w:val="nil"/>
              <w:left w:val="nil"/>
              <w:right w:val="double" w:sz="4" w:space="0" w:color="auto"/>
            </w:tcBorders>
            <w:shd w:val="clear" w:color="auto" w:fill="auto"/>
            <w:noWrap/>
            <w:vAlign w:val="bottom"/>
            <w:hideMark/>
          </w:tcPr>
          <w:p w14:paraId="2319BD66"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0.09(2.12)</w:t>
            </w:r>
          </w:p>
        </w:tc>
      </w:tr>
      <w:tr w:rsidR="00B77D85" w:rsidRPr="00E90B35" w14:paraId="79E02095"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tcPr>
          <w:p w14:paraId="2EF65E21"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Licensed to drive</w:t>
            </w:r>
          </w:p>
        </w:tc>
        <w:tc>
          <w:tcPr>
            <w:tcW w:w="2254" w:type="dxa"/>
            <w:tcBorders>
              <w:top w:val="nil"/>
              <w:left w:val="nil"/>
              <w:right w:val="double" w:sz="4" w:space="0" w:color="auto"/>
            </w:tcBorders>
            <w:shd w:val="clear" w:color="auto" w:fill="auto"/>
            <w:noWrap/>
            <w:vAlign w:val="bottom"/>
          </w:tcPr>
          <w:p w14:paraId="3C85F3A0"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0.12(3.46)</w:t>
            </w:r>
          </w:p>
        </w:tc>
      </w:tr>
      <w:tr w:rsidR="00B77D85" w:rsidRPr="00E90B35" w14:paraId="11921981"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tcPr>
          <w:p w14:paraId="264EDDB4"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Uses internet at least once a week (no use is base)</w:t>
            </w:r>
          </w:p>
        </w:tc>
        <w:tc>
          <w:tcPr>
            <w:tcW w:w="2254" w:type="dxa"/>
            <w:tcBorders>
              <w:top w:val="nil"/>
              <w:left w:val="nil"/>
              <w:right w:val="double" w:sz="4" w:space="0" w:color="auto"/>
            </w:tcBorders>
            <w:shd w:val="clear" w:color="auto" w:fill="auto"/>
            <w:noWrap/>
            <w:vAlign w:val="bottom"/>
          </w:tcPr>
          <w:p w14:paraId="3A9C19AF"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0.08(3.48)</w:t>
            </w:r>
          </w:p>
        </w:tc>
      </w:tr>
      <w:tr w:rsidR="00B77D85" w:rsidRPr="00E90B35" w14:paraId="14A67D53"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2CE935EB"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Single person household</w:t>
            </w:r>
          </w:p>
        </w:tc>
        <w:tc>
          <w:tcPr>
            <w:tcW w:w="2254" w:type="dxa"/>
            <w:tcBorders>
              <w:top w:val="nil"/>
              <w:left w:val="nil"/>
              <w:right w:val="double" w:sz="4" w:space="0" w:color="auto"/>
            </w:tcBorders>
            <w:shd w:val="clear" w:color="auto" w:fill="auto"/>
            <w:noWrap/>
            <w:vAlign w:val="bottom"/>
            <w:hideMark/>
          </w:tcPr>
          <w:p w14:paraId="09C639DD"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0.19(4.96)</w:t>
            </w:r>
          </w:p>
        </w:tc>
      </w:tr>
      <w:tr w:rsidR="00B77D85" w:rsidRPr="00E90B35" w14:paraId="6DDFBBDC" w14:textId="77777777" w:rsidTr="00F30D74">
        <w:trPr>
          <w:trHeight w:hRule="exact" w:val="432"/>
          <w:jc w:val="center"/>
        </w:trPr>
        <w:tc>
          <w:tcPr>
            <w:tcW w:w="4954" w:type="dxa"/>
            <w:tcBorders>
              <w:top w:val="nil"/>
              <w:left w:val="double" w:sz="4" w:space="0" w:color="auto"/>
              <w:bottom w:val="nil"/>
              <w:right w:val="single" w:sz="2" w:space="0" w:color="auto"/>
            </w:tcBorders>
            <w:shd w:val="clear" w:color="auto" w:fill="auto"/>
            <w:noWrap/>
            <w:vAlign w:val="bottom"/>
            <w:hideMark/>
          </w:tcPr>
          <w:p w14:paraId="522288CE"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Low income &lt; 25K/annum (medium income is base)</w:t>
            </w:r>
          </w:p>
        </w:tc>
        <w:tc>
          <w:tcPr>
            <w:tcW w:w="2254" w:type="dxa"/>
            <w:tcBorders>
              <w:top w:val="nil"/>
              <w:left w:val="nil"/>
              <w:bottom w:val="nil"/>
              <w:right w:val="double" w:sz="4" w:space="0" w:color="auto"/>
            </w:tcBorders>
            <w:shd w:val="clear" w:color="auto" w:fill="auto"/>
            <w:noWrap/>
            <w:vAlign w:val="bottom"/>
            <w:hideMark/>
          </w:tcPr>
          <w:p w14:paraId="11E734C2"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-0.07(-2.92)</w:t>
            </w:r>
          </w:p>
        </w:tc>
      </w:tr>
      <w:tr w:rsidR="00B77D85" w:rsidRPr="00E90B35" w14:paraId="50AFEDB2"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3B36C867"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High income &gt;75K/annum (medium income is base)</w:t>
            </w:r>
          </w:p>
        </w:tc>
        <w:tc>
          <w:tcPr>
            <w:tcW w:w="2254" w:type="dxa"/>
            <w:tcBorders>
              <w:top w:val="nil"/>
              <w:left w:val="nil"/>
              <w:right w:val="double" w:sz="4" w:space="0" w:color="auto"/>
            </w:tcBorders>
            <w:shd w:val="clear" w:color="auto" w:fill="auto"/>
            <w:noWrap/>
            <w:vAlign w:val="bottom"/>
            <w:hideMark/>
          </w:tcPr>
          <w:p w14:paraId="3FB2FD65"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0.05(2.00)</w:t>
            </w:r>
          </w:p>
        </w:tc>
      </w:tr>
      <w:tr w:rsidR="00B77D85" w:rsidRPr="00E90B35" w14:paraId="4B851D5C"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083EB5FC"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Zero-worker household</w:t>
            </w:r>
          </w:p>
        </w:tc>
        <w:tc>
          <w:tcPr>
            <w:tcW w:w="2254" w:type="dxa"/>
            <w:tcBorders>
              <w:top w:val="nil"/>
              <w:left w:val="nil"/>
              <w:right w:val="double" w:sz="4" w:space="0" w:color="auto"/>
            </w:tcBorders>
            <w:shd w:val="clear" w:color="auto" w:fill="auto"/>
            <w:noWrap/>
            <w:vAlign w:val="bottom"/>
            <w:hideMark/>
          </w:tcPr>
          <w:p w14:paraId="68D842BC"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0.07(2.73)</w:t>
            </w:r>
          </w:p>
        </w:tc>
      </w:tr>
      <w:tr w:rsidR="00B77D85" w:rsidRPr="00E90B35" w14:paraId="7EFCC35C" w14:textId="77777777" w:rsidTr="00F30D74">
        <w:trPr>
          <w:trHeight w:hRule="exact" w:val="432"/>
          <w:jc w:val="center"/>
        </w:trPr>
        <w:tc>
          <w:tcPr>
            <w:tcW w:w="4954" w:type="dxa"/>
            <w:tcBorders>
              <w:top w:val="nil"/>
              <w:left w:val="double" w:sz="4" w:space="0" w:color="auto"/>
              <w:right w:val="single" w:sz="2" w:space="0" w:color="auto"/>
            </w:tcBorders>
            <w:shd w:val="clear" w:color="auto" w:fill="auto"/>
            <w:noWrap/>
            <w:vAlign w:val="bottom"/>
            <w:hideMark/>
          </w:tcPr>
          <w:p w14:paraId="4CC41DF3"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Urban residential location (rural is base)</w:t>
            </w:r>
          </w:p>
        </w:tc>
        <w:tc>
          <w:tcPr>
            <w:tcW w:w="2254" w:type="dxa"/>
            <w:tcBorders>
              <w:top w:val="nil"/>
              <w:left w:val="nil"/>
              <w:right w:val="double" w:sz="4" w:space="0" w:color="auto"/>
            </w:tcBorders>
            <w:shd w:val="clear" w:color="auto" w:fill="auto"/>
            <w:noWrap/>
            <w:vAlign w:val="bottom"/>
            <w:hideMark/>
          </w:tcPr>
          <w:p w14:paraId="1ABDD0B7"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0.04(1.87)</w:t>
            </w:r>
          </w:p>
        </w:tc>
      </w:tr>
      <w:tr w:rsidR="00B77D85" w:rsidRPr="00E90B35" w14:paraId="13BB17C7" w14:textId="77777777" w:rsidTr="00F30D74">
        <w:trPr>
          <w:trHeight w:hRule="exact" w:val="432"/>
          <w:jc w:val="center"/>
        </w:trPr>
        <w:tc>
          <w:tcPr>
            <w:tcW w:w="4954" w:type="dxa"/>
            <w:tcBorders>
              <w:top w:val="nil"/>
              <w:left w:val="double" w:sz="4" w:space="0" w:color="auto"/>
              <w:bottom w:val="single" w:sz="2" w:space="0" w:color="auto"/>
              <w:right w:val="single" w:sz="2" w:space="0" w:color="auto"/>
            </w:tcBorders>
            <w:shd w:val="clear" w:color="auto" w:fill="auto"/>
            <w:noWrap/>
            <w:vAlign w:val="bottom"/>
            <w:hideMark/>
          </w:tcPr>
          <w:p w14:paraId="41DF9A2E"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Monday (Tuesday - Friday is base)</w:t>
            </w:r>
          </w:p>
        </w:tc>
        <w:tc>
          <w:tcPr>
            <w:tcW w:w="2254" w:type="dxa"/>
            <w:tcBorders>
              <w:top w:val="nil"/>
              <w:left w:val="nil"/>
              <w:bottom w:val="single" w:sz="2" w:space="0" w:color="auto"/>
              <w:right w:val="double" w:sz="4" w:space="0" w:color="auto"/>
            </w:tcBorders>
            <w:shd w:val="clear" w:color="auto" w:fill="auto"/>
            <w:noWrap/>
            <w:vAlign w:val="bottom"/>
            <w:hideMark/>
          </w:tcPr>
          <w:p w14:paraId="3A2AB6FF"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-0.09(-3.74)</w:t>
            </w:r>
          </w:p>
        </w:tc>
      </w:tr>
      <w:tr w:rsidR="00B77D85" w:rsidRPr="00E90B35" w14:paraId="145F868C" w14:textId="77777777" w:rsidTr="00F30D74">
        <w:trPr>
          <w:trHeight w:hRule="exact" w:val="432"/>
          <w:jc w:val="center"/>
        </w:trPr>
        <w:tc>
          <w:tcPr>
            <w:tcW w:w="4954" w:type="dxa"/>
            <w:tcBorders>
              <w:top w:val="single" w:sz="2" w:space="0" w:color="auto"/>
              <w:left w:val="double" w:sz="4" w:space="0" w:color="auto"/>
              <w:right w:val="single" w:sz="2" w:space="0" w:color="auto"/>
            </w:tcBorders>
            <w:shd w:val="clear" w:color="auto" w:fill="auto"/>
            <w:noWrap/>
            <w:vAlign w:val="bottom"/>
          </w:tcPr>
          <w:p w14:paraId="0B8BD72E"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position w:val="-12"/>
                <w:sz w:val="20"/>
                <w:szCs w:val="20"/>
              </w:rPr>
              <w:object w:dxaOrig="320" w:dyaOrig="380" w14:anchorId="0347D94E">
                <v:shape id="_x0000_i1078" type="#_x0000_t75" style="width:15.75pt;height:17.25pt" o:ole="">
                  <v:imagedata r:id="rId119" o:title=""/>
                </v:shape>
                <o:OLEObject Type="Embed" ProgID="Equation.DSMT4" ShapeID="_x0000_i1078" DrawAspect="Content" ObjectID="_1520917998" r:id="rId120"/>
              </w:object>
            </w:r>
          </w:p>
        </w:tc>
        <w:tc>
          <w:tcPr>
            <w:tcW w:w="2254" w:type="dxa"/>
            <w:tcBorders>
              <w:top w:val="single" w:sz="2" w:space="0" w:color="auto"/>
              <w:left w:val="nil"/>
              <w:right w:val="double" w:sz="4" w:space="0" w:color="auto"/>
            </w:tcBorders>
            <w:shd w:val="clear" w:color="auto" w:fill="auto"/>
            <w:noWrap/>
            <w:vAlign w:val="bottom"/>
          </w:tcPr>
          <w:p w14:paraId="0ECAC7CC"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1.7164 (84.97)</w:t>
            </w:r>
          </w:p>
        </w:tc>
      </w:tr>
      <w:tr w:rsidR="00B77D85" w:rsidRPr="00E90B35" w14:paraId="5EB0435C" w14:textId="77777777" w:rsidTr="00F30D74">
        <w:trPr>
          <w:trHeight w:hRule="exact" w:val="432"/>
          <w:jc w:val="center"/>
        </w:trPr>
        <w:tc>
          <w:tcPr>
            <w:tcW w:w="4954" w:type="dxa"/>
            <w:tcBorders>
              <w:left w:val="double" w:sz="4" w:space="0" w:color="auto"/>
              <w:right w:val="single" w:sz="2" w:space="0" w:color="auto"/>
            </w:tcBorders>
            <w:shd w:val="clear" w:color="auto" w:fill="auto"/>
            <w:noWrap/>
            <w:vAlign w:val="bottom"/>
          </w:tcPr>
          <w:p w14:paraId="2FB96D7F"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position w:val="-12"/>
                <w:sz w:val="20"/>
                <w:szCs w:val="20"/>
              </w:rPr>
              <w:object w:dxaOrig="320" w:dyaOrig="380" w14:anchorId="7668276D">
                <v:shape id="_x0000_i1079" type="#_x0000_t75" style="width:15.75pt;height:17.25pt" o:ole="">
                  <v:imagedata r:id="rId121" o:title=""/>
                </v:shape>
                <o:OLEObject Type="Embed" ProgID="Equation.DSMT4" ShapeID="_x0000_i1079" DrawAspect="Content" ObjectID="_1520917999" r:id="rId122"/>
              </w:object>
            </w:r>
          </w:p>
        </w:tc>
        <w:tc>
          <w:tcPr>
            <w:tcW w:w="2254" w:type="dxa"/>
            <w:tcBorders>
              <w:left w:val="nil"/>
              <w:right w:val="double" w:sz="4" w:space="0" w:color="auto"/>
            </w:tcBorders>
            <w:shd w:val="clear" w:color="auto" w:fill="auto"/>
            <w:noWrap/>
            <w:vAlign w:val="bottom"/>
          </w:tcPr>
          <w:p w14:paraId="77AA634C"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0.2851 (23.37)</w:t>
            </w:r>
          </w:p>
        </w:tc>
      </w:tr>
      <w:tr w:rsidR="00B77D85" w:rsidRPr="00E90B35" w14:paraId="644045FA" w14:textId="77777777" w:rsidTr="00F830C6">
        <w:trPr>
          <w:trHeight w:hRule="exact" w:val="432"/>
          <w:jc w:val="center"/>
        </w:trPr>
        <w:tc>
          <w:tcPr>
            <w:tcW w:w="4954" w:type="dxa"/>
            <w:tcBorders>
              <w:left w:val="double" w:sz="4" w:space="0" w:color="auto"/>
              <w:right w:val="single" w:sz="2" w:space="0" w:color="auto"/>
            </w:tcBorders>
            <w:shd w:val="clear" w:color="auto" w:fill="auto"/>
            <w:noWrap/>
            <w:vAlign w:val="bottom"/>
          </w:tcPr>
          <w:p w14:paraId="2B14F7DD"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Log-likelihood at constants</w:t>
            </w:r>
          </w:p>
        </w:tc>
        <w:tc>
          <w:tcPr>
            <w:tcW w:w="2254" w:type="dxa"/>
            <w:tcBorders>
              <w:left w:val="nil"/>
              <w:right w:val="double" w:sz="4" w:space="0" w:color="auto"/>
            </w:tcBorders>
            <w:shd w:val="clear" w:color="auto" w:fill="auto"/>
            <w:noWrap/>
            <w:vAlign w:val="bottom"/>
          </w:tcPr>
          <w:p w14:paraId="5E75B226"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-8739.99</w:t>
            </w:r>
          </w:p>
        </w:tc>
      </w:tr>
      <w:tr w:rsidR="00B77D85" w:rsidRPr="00E90B35" w14:paraId="37527C07" w14:textId="77777777" w:rsidTr="00820069">
        <w:trPr>
          <w:trHeight w:hRule="exact" w:val="432"/>
          <w:jc w:val="center"/>
        </w:trPr>
        <w:tc>
          <w:tcPr>
            <w:tcW w:w="4954" w:type="dxa"/>
            <w:tcBorders>
              <w:left w:val="double" w:sz="4" w:space="0" w:color="auto"/>
              <w:right w:val="single" w:sz="2" w:space="0" w:color="auto"/>
            </w:tcBorders>
            <w:shd w:val="clear" w:color="auto" w:fill="auto"/>
            <w:noWrap/>
            <w:vAlign w:val="bottom"/>
          </w:tcPr>
          <w:p w14:paraId="10C9706C"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Log-likelihood at convergence</w:t>
            </w:r>
          </w:p>
        </w:tc>
        <w:tc>
          <w:tcPr>
            <w:tcW w:w="2254" w:type="dxa"/>
            <w:tcBorders>
              <w:left w:val="nil"/>
              <w:right w:val="double" w:sz="4" w:space="0" w:color="auto"/>
            </w:tcBorders>
            <w:shd w:val="clear" w:color="auto" w:fill="auto"/>
            <w:noWrap/>
            <w:vAlign w:val="bottom"/>
          </w:tcPr>
          <w:p w14:paraId="1AEAA897" w14:textId="77777777" w:rsidR="00B77D85" w:rsidRPr="003A09DF" w:rsidRDefault="00B77D85" w:rsidP="00F30D74">
            <w:pPr>
              <w:spacing w:after="0" w:line="240" w:lineRule="auto"/>
              <w:rPr>
                <w:rFonts w:ascii="Times New Roman" w:eastAsia="Times New Roman" w:hAnsi="Times New Roman" w:cs="Times New Roman"/>
                <w:color w:val="000000"/>
                <w:sz w:val="20"/>
                <w:szCs w:val="20"/>
              </w:rPr>
            </w:pPr>
            <w:r w:rsidRPr="003A09DF">
              <w:rPr>
                <w:rFonts w:ascii="Times New Roman" w:eastAsia="Times New Roman" w:hAnsi="Times New Roman" w:cs="Times New Roman"/>
                <w:color w:val="000000"/>
                <w:sz w:val="20"/>
                <w:szCs w:val="20"/>
              </w:rPr>
              <w:t>-8675.99</w:t>
            </w:r>
          </w:p>
        </w:tc>
      </w:tr>
      <w:tr w:rsidR="00820069" w:rsidRPr="00E90B35" w14:paraId="4C12F708" w14:textId="77777777" w:rsidTr="00F830C6">
        <w:trPr>
          <w:trHeight w:hRule="exact" w:val="432"/>
          <w:jc w:val="center"/>
        </w:trPr>
        <w:tc>
          <w:tcPr>
            <w:tcW w:w="4954" w:type="dxa"/>
            <w:tcBorders>
              <w:left w:val="double" w:sz="4" w:space="0" w:color="auto"/>
              <w:bottom w:val="double" w:sz="4" w:space="0" w:color="auto"/>
              <w:right w:val="single" w:sz="2" w:space="0" w:color="auto"/>
            </w:tcBorders>
            <w:shd w:val="clear" w:color="auto" w:fill="auto"/>
            <w:noWrap/>
            <w:vAlign w:val="bottom"/>
          </w:tcPr>
          <w:p w14:paraId="726CE3D8" w14:textId="77777777" w:rsidR="00820069" w:rsidRPr="003A09DF" w:rsidRDefault="00820069" w:rsidP="00F30D7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 of parameters estimated</w:t>
            </w:r>
          </w:p>
        </w:tc>
        <w:tc>
          <w:tcPr>
            <w:tcW w:w="2254" w:type="dxa"/>
            <w:tcBorders>
              <w:left w:val="nil"/>
              <w:bottom w:val="double" w:sz="4" w:space="0" w:color="auto"/>
              <w:right w:val="double" w:sz="4" w:space="0" w:color="auto"/>
            </w:tcBorders>
            <w:shd w:val="clear" w:color="auto" w:fill="auto"/>
            <w:noWrap/>
            <w:vAlign w:val="bottom"/>
          </w:tcPr>
          <w:p w14:paraId="566DC45D" w14:textId="77777777" w:rsidR="00820069" w:rsidRPr="003A09DF" w:rsidRDefault="00820069" w:rsidP="00F30D7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r>
    </w:tbl>
    <w:p w14:paraId="0E9BC02E" w14:textId="5DD25059" w:rsidR="00B77D85" w:rsidRPr="007719C9" w:rsidRDefault="00017F90" w:rsidP="007719C9">
      <w:pPr>
        <w:spacing w:after="0"/>
        <w:ind w:left="1440"/>
        <w:rPr>
          <w:rFonts w:ascii="Times New Roman" w:hAnsi="Times New Roman" w:cs="Times New Roman"/>
          <w:sz w:val="18"/>
          <w:szCs w:val="18"/>
        </w:rPr>
      </w:pPr>
      <w:r>
        <w:rPr>
          <w:rFonts w:ascii="Times New Roman" w:hAnsi="Times New Roman" w:cs="Times New Roman"/>
          <w:sz w:val="18"/>
          <w:szCs w:val="18"/>
        </w:rPr>
        <w:t xml:space="preserve">Note: </w:t>
      </w:r>
      <w:r w:rsidR="00E80BD4">
        <w:rPr>
          <w:rFonts w:ascii="Times New Roman" w:hAnsi="Times New Roman" w:cs="Times New Roman"/>
          <w:sz w:val="18"/>
          <w:szCs w:val="18"/>
        </w:rPr>
        <w:t xml:space="preserve">For all </w:t>
      </w:r>
      <w:r w:rsidR="00461B78">
        <w:rPr>
          <w:rFonts w:ascii="Times New Roman" w:hAnsi="Times New Roman" w:cs="Times New Roman"/>
          <w:sz w:val="18"/>
          <w:szCs w:val="18"/>
        </w:rPr>
        <w:t>parameter estimated in this table</w:t>
      </w:r>
      <w:r w:rsidR="00E80BD4" w:rsidRPr="00E80BD4">
        <w:rPr>
          <w:rFonts w:ascii="Times New Roman" w:hAnsi="Times New Roman" w:cs="Times New Roman"/>
          <w:sz w:val="18"/>
          <w:szCs w:val="18"/>
        </w:rPr>
        <w:t xml:space="preserve">, the t-statistic value </w:t>
      </w:r>
      <w:r>
        <w:rPr>
          <w:rFonts w:ascii="Times New Roman" w:hAnsi="Times New Roman" w:cs="Times New Roman"/>
          <w:sz w:val="18"/>
          <w:szCs w:val="18"/>
        </w:rPr>
        <w:t>corresponds to</w:t>
      </w:r>
      <w:r w:rsidR="00E80BD4" w:rsidRPr="00E80BD4">
        <w:rPr>
          <w:rFonts w:ascii="Times New Roman" w:hAnsi="Times New Roman" w:cs="Times New Roman"/>
          <w:sz w:val="18"/>
          <w:szCs w:val="18"/>
        </w:rPr>
        <w:t xml:space="preserve"> at least 90% confidence interval.</w:t>
      </w:r>
    </w:p>
    <w:p w14:paraId="08286920" w14:textId="77777777" w:rsidR="00C22FEF" w:rsidRDefault="00B77D85" w:rsidP="00B77D85">
      <w:pPr>
        <w:rPr>
          <w:rFonts w:ascii="Times New Roman" w:hAnsi="Times New Roman" w:cs="Times New Roman"/>
          <w:sz w:val="24"/>
          <w:szCs w:val="24"/>
        </w:rPr>
        <w:sectPr w:rsidR="00C22FEF" w:rsidSect="00F30D74">
          <w:pgSz w:w="12240" w:h="15840"/>
          <w:pgMar w:top="1440" w:right="720" w:bottom="1440" w:left="1440" w:header="720" w:footer="720" w:gutter="0"/>
          <w:cols w:space="720"/>
          <w:docGrid w:linePitch="360"/>
        </w:sectPr>
      </w:pPr>
      <w:r>
        <w:rPr>
          <w:rFonts w:ascii="Times New Roman" w:hAnsi="Times New Roman" w:cs="Times New Roman"/>
          <w:sz w:val="24"/>
          <w:szCs w:val="24"/>
        </w:rPr>
        <w:br w:type="page"/>
      </w:r>
    </w:p>
    <w:p w14:paraId="11559DE3" w14:textId="77777777" w:rsidR="00B77D85" w:rsidRPr="00EC1A0A" w:rsidRDefault="00B77D85" w:rsidP="008F29B8">
      <w:pPr>
        <w:spacing w:after="0"/>
        <w:rPr>
          <w:rFonts w:ascii="Times New Roman" w:hAnsi="Times New Roman" w:cs="Times New Roman"/>
          <w:b/>
        </w:rPr>
      </w:pPr>
      <w:r w:rsidRPr="00EC1A0A">
        <w:rPr>
          <w:rFonts w:ascii="Times New Roman" w:hAnsi="Times New Roman" w:cs="Times New Roman"/>
          <w:b/>
        </w:rPr>
        <w:lastRenderedPageBreak/>
        <w:t>TABLE 3</w:t>
      </w:r>
      <w:r w:rsidR="0058429A" w:rsidRPr="00EC1A0A">
        <w:rPr>
          <w:rFonts w:ascii="Times New Roman" w:hAnsi="Times New Roman" w:cs="Times New Roman"/>
          <w:b/>
        </w:rPr>
        <w:t>.</w:t>
      </w:r>
      <w:r w:rsidRPr="00EC1A0A">
        <w:rPr>
          <w:rFonts w:ascii="Times New Roman" w:hAnsi="Times New Roman" w:cs="Times New Roman"/>
          <w:b/>
        </w:rPr>
        <w:t xml:space="preserve"> Parameter Estimates of </w:t>
      </w:r>
      <w:r w:rsidR="00DA111E">
        <w:rPr>
          <w:rFonts w:ascii="Times New Roman" w:hAnsi="Times New Roman" w:cs="Times New Roman"/>
          <w:b/>
        </w:rPr>
        <w:t xml:space="preserve">MDCEV Out-of-Home Activity Time-Use </w:t>
      </w:r>
      <w:r w:rsidRPr="00EC1A0A">
        <w:rPr>
          <w:rFonts w:ascii="Times New Roman" w:hAnsi="Times New Roman" w:cs="Times New Roman"/>
          <w:b/>
        </w:rPr>
        <w:t>Model</w:t>
      </w:r>
      <w:r w:rsidR="00232BDA">
        <w:rPr>
          <w:rFonts w:ascii="Times New Roman" w:hAnsi="Times New Roman" w:cs="Times New Roman"/>
          <w:b/>
        </w:rPr>
        <w:t xml:space="preserve"> with Budgets </w:t>
      </w:r>
      <w:r w:rsidR="00B8350F">
        <w:rPr>
          <w:rFonts w:ascii="Times New Roman" w:hAnsi="Times New Roman" w:cs="Times New Roman"/>
          <w:b/>
        </w:rPr>
        <w:t>from</w:t>
      </w:r>
      <w:r w:rsidR="00232BDA">
        <w:rPr>
          <w:rFonts w:ascii="Times New Roman" w:hAnsi="Times New Roman" w:cs="Times New Roman"/>
          <w:b/>
        </w:rPr>
        <w:t xml:space="preserve"> </w:t>
      </w:r>
      <w:r w:rsidR="0004302C">
        <w:rPr>
          <w:rFonts w:ascii="Times New Roman" w:hAnsi="Times New Roman" w:cs="Times New Roman"/>
          <w:b/>
        </w:rPr>
        <w:t xml:space="preserve">the </w:t>
      </w:r>
      <w:r w:rsidR="00232BDA">
        <w:rPr>
          <w:rFonts w:ascii="Times New Roman" w:hAnsi="Times New Roman" w:cs="Times New Roman"/>
          <w:b/>
        </w:rPr>
        <w:t>Stochastic Frontier Approach</w:t>
      </w:r>
    </w:p>
    <w:tbl>
      <w:tblPr>
        <w:tblW w:w="5579" w:type="pct"/>
        <w:jc w:val="center"/>
        <w:tblLayout w:type="fixed"/>
        <w:tblLook w:val="04A0" w:firstRow="1" w:lastRow="0" w:firstColumn="1" w:lastColumn="0" w:noHBand="0" w:noVBand="1"/>
      </w:tblPr>
      <w:tblGrid>
        <w:gridCol w:w="3153"/>
        <w:gridCol w:w="1409"/>
        <w:gridCol w:w="1258"/>
        <w:gridCol w:w="1714"/>
        <w:gridCol w:w="1170"/>
        <w:gridCol w:w="1264"/>
        <w:gridCol w:w="1079"/>
        <w:gridCol w:w="1079"/>
        <w:gridCol w:w="1441"/>
        <w:gridCol w:w="1135"/>
      </w:tblGrid>
      <w:tr w:rsidR="00B77D85" w:rsidRPr="00D355AB" w14:paraId="69476A83" w14:textId="77777777" w:rsidTr="008F29B8">
        <w:trPr>
          <w:trHeight w:val="231"/>
          <w:jc w:val="center"/>
        </w:trPr>
        <w:tc>
          <w:tcPr>
            <w:tcW w:w="1072"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C96B5DB" w14:textId="77777777" w:rsidR="00B77D85" w:rsidRPr="00D355AB" w:rsidRDefault="00B77D85" w:rsidP="00F30D74">
            <w:pPr>
              <w:spacing w:after="0" w:line="240" w:lineRule="auto"/>
              <w:jc w:val="center"/>
              <w:rPr>
                <w:rFonts w:ascii="Times New Roman" w:eastAsia="Times New Roman" w:hAnsi="Times New Roman" w:cs="Times New Roman"/>
                <w:b/>
                <w:color w:val="000000"/>
              </w:rPr>
            </w:pPr>
          </w:p>
        </w:tc>
        <w:tc>
          <w:tcPr>
            <w:tcW w:w="479" w:type="pct"/>
            <w:tcBorders>
              <w:top w:val="double" w:sz="4" w:space="0" w:color="auto"/>
              <w:left w:val="double" w:sz="4" w:space="0" w:color="auto"/>
              <w:bottom w:val="double" w:sz="4" w:space="0" w:color="auto"/>
            </w:tcBorders>
            <w:shd w:val="clear" w:color="auto" w:fill="auto"/>
            <w:vAlign w:val="center"/>
          </w:tcPr>
          <w:p w14:paraId="5CCB425D" w14:textId="77777777" w:rsidR="00B77D85" w:rsidRPr="008F29B8" w:rsidRDefault="00B77D85" w:rsidP="00F30D74">
            <w:pPr>
              <w:spacing w:after="0" w:line="240" w:lineRule="auto"/>
              <w:jc w:val="center"/>
              <w:rPr>
                <w:rFonts w:ascii="Times New Roman" w:eastAsia="Times New Roman" w:hAnsi="Times New Roman" w:cs="Times New Roman"/>
                <w:b/>
                <w:color w:val="000000"/>
                <w:sz w:val="18"/>
                <w:szCs w:val="18"/>
              </w:rPr>
            </w:pPr>
            <w:r w:rsidRPr="008F29B8">
              <w:rPr>
                <w:rFonts w:ascii="Times New Roman" w:eastAsia="Times New Roman" w:hAnsi="Times New Roman" w:cs="Times New Roman"/>
                <w:b/>
                <w:sz w:val="18"/>
                <w:szCs w:val="18"/>
              </w:rPr>
              <w:t>Unspent Time</w:t>
            </w:r>
          </w:p>
        </w:tc>
        <w:tc>
          <w:tcPr>
            <w:tcW w:w="428" w:type="pct"/>
            <w:tcBorders>
              <w:top w:val="double" w:sz="4" w:space="0" w:color="auto"/>
              <w:bottom w:val="double" w:sz="4" w:space="0" w:color="auto"/>
            </w:tcBorders>
            <w:shd w:val="clear" w:color="auto" w:fill="auto"/>
            <w:noWrap/>
            <w:vAlign w:val="center"/>
            <w:hideMark/>
          </w:tcPr>
          <w:p w14:paraId="7CBDBF46" w14:textId="77777777" w:rsidR="00B77D85" w:rsidRPr="008F29B8" w:rsidRDefault="00B77D85" w:rsidP="00F30D74">
            <w:pPr>
              <w:spacing w:after="0" w:line="240" w:lineRule="auto"/>
              <w:jc w:val="center"/>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Shopping</w:t>
            </w:r>
          </w:p>
        </w:tc>
        <w:tc>
          <w:tcPr>
            <w:tcW w:w="583" w:type="pct"/>
            <w:tcBorders>
              <w:top w:val="double" w:sz="4" w:space="0" w:color="auto"/>
              <w:bottom w:val="double" w:sz="4" w:space="0" w:color="auto"/>
            </w:tcBorders>
            <w:shd w:val="clear" w:color="auto" w:fill="auto"/>
            <w:noWrap/>
            <w:vAlign w:val="center"/>
            <w:hideMark/>
          </w:tcPr>
          <w:p w14:paraId="165FEA4D" w14:textId="77777777" w:rsidR="00B77D85" w:rsidRPr="008F29B8" w:rsidRDefault="00B77D85" w:rsidP="00F30D74">
            <w:pPr>
              <w:spacing w:after="0" w:line="240" w:lineRule="auto"/>
              <w:ind w:left="-107"/>
              <w:jc w:val="center"/>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 xml:space="preserve"> Personal Business</w:t>
            </w:r>
          </w:p>
        </w:tc>
        <w:tc>
          <w:tcPr>
            <w:tcW w:w="398" w:type="pct"/>
            <w:tcBorders>
              <w:top w:val="double" w:sz="4" w:space="0" w:color="auto"/>
              <w:bottom w:val="double" w:sz="4" w:space="0" w:color="auto"/>
            </w:tcBorders>
            <w:shd w:val="clear" w:color="auto" w:fill="auto"/>
            <w:noWrap/>
            <w:vAlign w:val="center"/>
            <w:hideMark/>
          </w:tcPr>
          <w:p w14:paraId="78AC47D6" w14:textId="77777777" w:rsidR="00B77D85" w:rsidRPr="008F29B8" w:rsidRDefault="00B77D85" w:rsidP="00BD4800">
            <w:pPr>
              <w:spacing w:after="0" w:line="240" w:lineRule="auto"/>
              <w:jc w:val="center"/>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Soc</w:t>
            </w:r>
            <w:r w:rsidR="00BD4800" w:rsidRPr="008F29B8">
              <w:rPr>
                <w:rFonts w:ascii="Times New Roman" w:eastAsia="Times New Roman" w:hAnsi="Times New Roman" w:cs="Times New Roman"/>
                <w:b/>
                <w:sz w:val="18"/>
                <w:szCs w:val="18"/>
              </w:rPr>
              <w:t>ial</w:t>
            </w:r>
            <w:r w:rsidR="008F29B8">
              <w:rPr>
                <w:rFonts w:ascii="Times New Roman" w:eastAsia="Times New Roman" w:hAnsi="Times New Roman" w:cs="Times New Roman"/>
                <w:b/>
                <w:sz w:val="18"/>
                <w:szCs w:val="18"/>
              </w:rPr>
              <w:t xml:space="preserve"> </w:t>
            </w:r>
            <w:r w:rsidR="00BD4800" w:rsidRPr="008F29B8">
              <w:rPr>
                <w:rFonts w:ascii="Times New Roman" w:eastAsia="Times New Roman" w:hAnsi="Times New Roman" w:cs="Times New Roman"/>
                <w:b/>
                <w:sz w:val="18"/>
                <w:szCs w:val="18"/>
              </w:rPr>
              <w:t xml:space="preserve"> </w:t>
            </w:r>
            <w:r w:rsidRPr="008F29B8">
              <w:rPr>
                <w:rFonts w:ascii="Times New Roman" w:eastAsia="Times New Roman" w:hAnsi="Times New Roman" w:cs="Times New Roman"/>
                <w:b/>
                <w:sz w:val="18"/>
                <w:szCs w:val="18"/>
              </w:rPr>
              <w:t>Rec</w:t>
            </w:r>
            <w:r w:rsidR="008F29B8">
              <w:rPr>
                <w:rFonts w:ascii="Times New Roman" w:eastAsia="Times New Roman" w:hAnsi="Times New Roman" w:cs="Times New Roman"/>
                <w:b/>
                <w:sz w:val="18"/>
                <w:szCs w:val="18"/>
              </w:rPr>
              <w:t>.</w:t>
            </w:r>
          </w:p>
        </w:tc>
        <w:tc>
          <w:tcPr>
            <w:tcW w:w="430" w:type="pct"/>
            <w:tcBorders>
              <w:top w:val="double" w:sz="4" w:space="0" w:color="auto"/>
              <w:bottom w:val="double" w:sz="4" w:space="0" w:color="auto"/>
            </w:tcBorders>
            <w:shd w:val="clear" w:color="auto" w:fill="auto"/>
            <w:noWrap/>
            <w:vAlign w:val="center"/>
            <w:hideMark/>
          </w:tcPr>
          <w:p w14:paraId="044CE1F8" w14:textId="77777777" w:rsidR="00B77D85" w:rsidRPr="008F29B8" w:rsidRDefault="00B77D85" w:rsidP="00BD4800">
            <w:pPr>
              <w:spacing w:after="0" w:line="240" w:lineRule="auto"/>
              <w:jc w:val="center"/>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Active Rec</w:t>
            </w:r>
            <w:r w:rsidR="008F29B8">
              <w:rPr>
                <w:rFonts w:ascii="Times New Roman" w:eastAsia="Times New Roman" w:hAnsi="Times New Roman" w:cs="Times New Roman"/>
                <w:b/>
                <w:sz w:val="18"/>
                <w:szCs w:val="18"/>
              </w:rPr>
              <w:t>.</w:t>
            </w:r>
          </w:p>
        </w:tc>
        <w:tc>
          <w:tcPr>
            <w:tcW w:w="367" w:type="pct"/>
            <w:tcBorders>
              <w:top w:val="double" w:sz="4" w:space="0" w:color="auto"/>
              <w:bottom w:val="double" w:sz="4" w:space="0" w:color="auto"/>
            </w:tcBorders>
            <w:shd w:val="clear" w:color="auto" w:fill="auto"/>
            <w:noWrap/>
            <w:vAlign w:val="center"/>
            <w:hideMark/>
          </w:tcPr>
          <w:p w14:paraId="14859913" w14:textId="77777777" w:rsidR="00B77D85" w:rsidRPr="008F29B8" w:rsidRDefault="00B77D85" w:rsidP="00F30D74">
            <w:pPr>
              <w:spacing w:after="0" w:line="240" w:lineRule="auto"/>
              <w:jc w:val="center"/>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Medical</w:t>
            </w:r>
          </w:p>
        </w:tc>
        <w:tc>
          <w:tcPr>
            <w:tcW w:w="367" w:type="pct"/>
            <w:tcBorders>
              <w:top w:val="double" w:sz="4" w:space="0" w:color="auto"/>
              <w:bottom w:val="double" w:sz="4" w:space="0" w:color="auto"/>
            </w:tcBorders>
            <w:shd w:val="clear" w:color="auto" w:fill="auto"/>
            <w:noWrap/>
            <w:vAlign w:val="center"/>
            <w:hideMark/>
          </w:tcPr>
          <w:p w14:paraId="644E274C" w14:textId="77777777" w:rsidR="00B77D85" w:rsidRPr="008F29B8" w:rsidRDefault="00B77D85" w:rsidP="00F30D74">
            <w:pPr>
              <w:spacing w:after="0" w:line="240" w:lineRule="auto"/>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Eat Out</w:t>
            </w:r>
          </w:p>
        </w:tc>
        <w:tc>
          <w:tcPr>
            <w:tcW w:w="490" w:type="pct"/>
            <w:tcBorders>
              <w:top w:val="double" w:sz="4" w:space="0" w:color="auto"/>
              <w:bottom w:val="double" w:sz="4" w:space="0" w:color="auto"/>
            </w:tcBorders>
            <w:shd w:val="clear" w:color="auto" w:fill="auto"/>
            <w:noWrap/>
            <w:vAlign w:val="center"/>
            <w:hideMark/>
          </w:tcPr>
          <w:p w14:paraId="25466DB2" w14:textId="77777777" w:rsidR="00B77D85" w:rsidRPr="008F29B8" w:rsidRDefault="00B77D85" w:rsidP="00F30D74">
            <w:pPr>
              <w:spacing w:after="0" w:line="240" w:lineRule="auto"/>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Pickup /Drop</w:t>
            </w:r>
          </w:p>
        </w:tc>
        <w:tc>
          <w:tcPr>
            <w:tcW w:w="386" w:type="pct"/>
            <w:tcBorders>
              <w:top w:val="double" w:sz="4" w:space="0" w:color="auto"/>
              <w:bottom w:val="double" w:sz="4" w:space="0" w:color="auto"/>
              <w:right w:val="double" w:sz="4" w:space="0" w:color="auto"/>
            </w:tcBorders>
            <w:shd w:val="clear" w:color="auto" w:fill="auto"/>
            <w:noWrap/>
            <w:vAlign w:val="center"/>
            <w:hideMark/>
          </w:tcPr>
          <w:p w14:paraId="19EB0C66" w14:textId="77777777" w:rsidR="00B77D85" w:rsidRPr="008F29B8" w:rsidRDefault="00B77D85" w:rsidP="00F30D74">
            <w:pPr>
              <w:spacing w:after="0" w:line="240" w:lineRule="auto"/>
              <w:jc w:val="center"/>
              <w:rPr>
                <w:rFonts w:ascii="Times New Roman" w:eastAsia="Times New Roman" w:hAnsi="Times New Roman" w:cs="Times New Roman"/>
                <w:b/>
                <w:sz w:val="18"/>
                <w:szCs w:val="18"/>
              </w:rPr>
            </w:pPr>
            <w:r w:rsidRPr="008F29B8">
              <w:rPr>
                <w:rFonts w:ascii="Times New Roman" w:eastAsia="Times New Roman" w:hAnsi="Times New Roman" w:cs="Times New Roman"/>
                <w:b/>
                <w:sz w:val="18"/>
                <w:szCs w:val="18"/>
              </w:rPr>
              <w:t>Other</w:t>
            </w:r>
          </w:p>
        </w:tc>
      </w:tr>
      <w:tr w:rsidR="00B77D85" w:rsidRPr="00D355AB" w14:paraId="115F6700" w14:textId="77777777" w:rsidTr="008F29B8">
        <w:trPr>
          <w:trHeight w:hRule="exact" w:val="252"/>
          <w:jc w:val="center"/>
        </w:trPr>
        <w:tc>
          <w:tcPr>
            <w:tcW w:w="1072" w:type="pct"/>
            <w:tcBorders>
              <w:top w:val="double" w:sz="4" w:space="0" w:color="auto"/>
              <w:left w:val="double" w:sz="4" w:space="0" w:color="auto"/>
              <w:bottom w:val="single" w:sz="8" w:space="0" w:color="000000"/>
              <w:right w:val="double" w:sz="4" w:space="0" w:color="auto"/>
            </w:tcBorders>
            <w:shd w:val="clear" w:color="auto" w:fill="auto"/>
            <w:noWrap/>
            <w:vAlign w:val="center"/>
            <w:hideMark/>
          </w:tcPr>
          <w:p w14:paraId="73CE0C09" w14:textId="77777777" w:rsidR="00B77D85" w:rsidRPr="008F29B8" w:rsidRDefault="00FF0083" w:rsidP="00FF0083">
            <w:pPr>
              <w:spacing w:after="0" w:line="240" w:lineRule="auto"/>
              <w:rPr>
                <w:rFonts w:ascii="Times New Roman" w:eastAsia="Times New Roman" w:hAnsi="Times New Roman" w:cs="Times New Roman"/>
                <w:b/>
                <w:bCs/>
                <w:color w:val="000000"/>
                <w:sz w:val="18"/>
                <w:szCs w:val="18"/>
              </w:rPr>
            </w:pPr>
            <w:r w:rsidRPr="008F29B8">
              <w:rPr>
                <w:rFonts w:ascii="Times New Roman" w:eastAsia="Times New Roman" w:hAnsi="Times New Roman" w:cs="Times New Roman"/>
                <w:b/>
                <w:bCs/>
                <w:color w:val="000000"/>
                <w:sz w:val="18"/>
                <w:szCs w:val="18"/>
              </w:rPr>
              <w:t>Baseline Utility Variables</w:t>
            </w:r>
          </w:p>
        </w:tc>
        <w:tc>
          <w:tcPr>
            <w:tcW w:w="3928" w:type="pct"/>
            <w:gridSpan w:val="9"/>
            <w:tcBorders>
              <w:top w:val="double" w:sz="4" w:space="0" w:color="auto"/>
              <w:left w:val="double" w:sz="4" w:space="0" w:color="auto"/>
              <w:bottom w:val="single" w:sz="8" w:space="0" w:color="000000"/>
              <w:right w:val="double" w:sz="4" w:space="0" w:color="auto"/>
            </w:tcBorders>
            <w:shd w:val="clear" w:color="auto" w:fill="auto"/>
            <w:vAlign w:val="center"/>
          </w:tcPr>
          <w:p w14:paraId="42B0BD6A" w14:textId="77777777" w:rsidR="00B77D85" w:rsidRPr="00D355AB" w:rsidRDefault="00B77D85" w:rsidP="00FF0083">
            <w:pPr>
              <w:spacing w:after="0" w:line="240" w:lineRule="auto"/>
              <w:rPr>
                <w:rFonts w:ascii="Times New Roman" w:eastAsia="Times New Roman" w:hAnsi="Times New Roman" w:cs="Times New Roman"/>
                <w:b/>
                <w:bCs/>
                <w:color w:val="000000"/>
                <w:sz w:val="20"/>
                <w:szCs w:val="20"/>
              </w:rPr>
            </w:pPr>
            <w:r w:rsidRPr="00D355AB">
              <w:rPr>
                <w:rFonts w:ascii="Times New Roman" w:eastAsia="Times New Roman" w:hAnsi="Times New Roman" w:cs="Times New Roman"/>
                <w:b/>
                <w:bCs/>
                <w:color w:val="000000"/>
                <w:sz w:val="20"/>
                <w:szCs w:val="20"/>
              </w:rPr>
              <w:t xml:space="preserve">                                                                           </w:t>
            </w:r>
          </w:p>
        </w:tc>
      </w:tr>
      <w:tr w:rsidR="00B77D85" w:rsidRPr="00D355AB" w14:paraId="09610133" w14:textId="77777777" w:rsidTr="008F29B8">
        <w:trPr>
          <w:trHeight w:hRule="exact" w:val="252"/>
          <w:jc w:val="center"/>
        </w:trPr>
        <w:tc>
          <w:tcPr>
            <w:tcW w:w="1072" w:type="pct"/>
            <w:tcBorders>
              <w:top w:val="single" w:sz="8" w:space="0" w:color="000000"/>
              <w:left w:val="double" w:sz="4" w:space="0" w:color="auto"/>
              <w:bottom w:val="single" w:sz="8" w:space="0" w:color="000000"/>
              <w:right w:val="double" w:sz="4" w:space="0" w:color="auto"/>
            </w:tcBorders>
            <w:shd w:val="clear" w:color="auto" w:fill="auto"/>
            <w:noWrap/>
            <w:vAlign w:val="center"/>
          </w:tcPr>
          <w:p w14:paraId="13FF1629"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color w:val="000000"/>
                <w:sz w:val="18"/>
                <w:szCs w:val="18"/>
              </w:rPr>
              <w:t>Constants</w:t>
            </w:r>
          </w:p>
        </w:tc>
        <w:tc>
          <w:tcPr>
            <w:tcW w:w="479" w:type="pct"/>
            <w:tcBorders>
              <w:top w:val="single" w:sz="8" w:space="0" w:color="000000"/>
              <w:left w:val="double" w:sz="4" w:space="0" w:color="auto"/>
              <w:bottom w:val="single" w:sz="8" w:space="0" w:color="000000"/>
            </w:tcBorders>
            <w:shd w:val="clear" w:color="auto" w:fill="auto"/>
            <w:vAlign w:val="center"/>
          </w:tcPr>
          <w:p w14:paraId="3C01EE5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single" w:sz="8" w:space="0" w:color="000000"/>
              <w:bottom w:val="single" w:sz="8" w:space="0" w:color="000000"/>
            </w:tcBorders>
            <w:shd w:val="clear" w:color="auto" w:fill="auto"/>
            <w:noWrap/>
            <w:vAlign w:val="center"/>
          </w:tcPr>
          <w:p w14:paraId="3121A2CD" w14:textId="77777777" w:rsidR="00B77D85" w:rsidRPr="00D355AB" w:rsidRDefault="00B77D85" w:rsidP="00F30D74">
            <w:pPr>
              <w:spacing w:after="0" w:line="240" w:lineRule="auto"/>
              <w:ind w:hanging="107"/>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-1.03(-14.67)</w:t>
            </w:r>
          </w:p>
        </w:tc>
        <w:tc>
          <w:tcPr>
            <w:tcW w:w="583" w:type="pct"/>
            <w:tcBorders>
              <w:top w:val="single" w:sz="8" w:space="0" w:color="000000"/>
              <w:bottom w:val="single" w:sz="8" w:space="0" w:color="000000"/>
            </w:tcBorders>
            <w:shd w:val="clear" w:color="auto" w:fill="auto"/>
            <w:noWrap/>
            <w:vAlign w:val="center"/>
          </w:tcPr>
          <w:p w14:paraId="726F5D7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-1.87(-26.23)</w:t>
            </w:r>
          </w:p>
        </w:tc>
        <w:tc>
          <w:tcPr>
            <w:tcW w:w="398" w:type="pct"/>
            <w:tcBorders>
              <w:top w:val="single" w:sz="8" w:space="0" w:color="000000"/>
              <w:bottom w:val="single" w:sz="8" w:space="0" w:color="000000"/>
            </w:tcBorders>
            <w:shd w:val="clear" w:color="auto" w:fill="auto"/>
            <w:noWrap/>
            <w:vAlign w:val="center"/>
          </w:tcPr>
          <w:p w14:paraId="3561E45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-2.10(-21.00)</w:t>
            </w:r>
          </w:p>
        </w:tc>
        <w:tc>
          <w:tcPr>
            <w:tcW w:w="430" w:type="pct"/>
            <w:tcBorders>
              <w:top w:val="single" w:sz="8" w:space="0" w:color="000000"/>
              <w:bottom w:val="single" w:sz="8" w:space="0" w:color="000000"/>
            </w:tcBorders>
            <w:shd w:val="clear" w:color="auto" w:fill="auto"/>
            <w:noWrap/>
            <w:vAlign w:val="center"/>
          </w:tcPr>
          <w:p w14:paraId="0781C15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-2.57(-31.11)</w:t>
            </w:r>
          </w:p>
        </w:tc>
        <w:tc>
          <w:tcPr>
            <w:tcW w:w="367" w:type="pct"/>
            <w:tcBorders>
              <w:top w:val="single" w:sz="8" w:space="0" w:color="000000"/>
              <w:bottom w:val="single" w:sz="8" w:space="0" w:color="000000"/>
            </w:tcBorders>
            <w:shd w:val="clear" w:color="auto" w:fill="auto"/>
            <w:noWrap/>
            <w:vAlign w:val="center"/>
          </w:tcPr>
          <w:p w14:paraId="17E2D10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-2.39(-26.65)</w:t>
            </w:r>
          </w:p>
        </w:tc>
        <w:tc>
          <w:tcPr>
            <w:tcW w:w="367" w:type="pct"/>
            <w:tcBorders>
              <w:top w:val="single" w:sz="8" w:space="0" w:color="000000"/>
              <w:bottom w:val="single" w:sz="8" w:space="0" w:color="000000"/>
            </w:tcBorders>
            <w:shd w:val="clear" w:color="auto" w:fill="auto"/>
            <w:noWrap/>
            <w:vAlign w:val="center"/>
          </w:tcPr>
          <w:p w14:paraId="737958F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-2.91(-23.32)</w:t>
            </w:r>
          </w:p>
        </w:tc>
        <w:tc>
          <w:tcPr>
            <w:tcW w:w="490" w:type="pct"/>
            <w:tcBorders>
              <w:top w:val="single" w:sz="8" w:space="0" w:color="000000"/>
              <w:bottom w:val="single" w:sz="8" w:space="0" w:color="000000"/>
            </w:tcBorders>
            <w:shd w:val="clear" w:color="auto" w:fill="auto"/>
            <w:noWrap/>
            <w:vAlign w:val="center"/>
          </w:tcPr>
          <w:p w14:paraId="11563B9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-2.92(-17.16)</w:t>
            </w:r>
          </w:p>
        </w:tc>
        <w:tc>
          <w:tcPr>
            <w:tcW w:w="386" w:type="pct"/>
            <w:tcBorders>
              <w:top w:val="single" w:sz="8" w:space="0" w:color="000000"/>
              <w:bottom w:val="single" w:sz="8" w:space="0" w:color="000000"/>
              <w:right w:val="double" w:sz="4" w:space="0" w:color="auto"/>
            </w:tcBorders>
            <w:shd w:val="clear" w:color="auto" w:fill="auto"/>
            <w:noWrap/>
            <w:vAlign w:val="center"/>
            <w:hideMark/>
          </w:tcPr>
          <w:p w14:paraId="3438FD7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-3.74(-48.29)</w:t>
            </w:r>
          </w:p>
        </w:tc>
      </w:tr>
      <w:tr w:rsidR="00B77D85" w:rsidRPr="00D355AB" w14:paraId="5A54BC48" w14:textId="77777777" w:rsidTr="008F29B8">
        <w:trPr>
          <w:trHeight w:hRule="exact" w:val="252"/>
          <w:jc w:val="center"/>
        </w:trPr>
        <w:tc>
          <w:tcPr>
            <w:tcW w:w="1072" w:type="pct"/>
            <w:tcBorders>
              <w:top w:val="single" w:sz="8" w:space="0" w:color="000000"/>
              <w:left w:val="double" w:sz="4" w:space="0" w:color="auto"/>
              <w:bottom w:val="single" w:sz="4" w:space="0" w:color="auto"/>
              <w:right w:val="double" w:sz="4" w:space="0" w:color="auto"/>
            </w:tcBorders>
            <w:shd w:val="clear" w:color="auto" w:fill="auto"/>
            <w:noWrap/>
            <w:vAlign w:val="center"/>
          </w:tcPr>
          <w:p w14:paraId="6977A6C4"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Female</w:t>
            </w:r>
            <w:r w:rsidRPr="008F29B8">
              <w:rPr>
                <w:rFonts w:ascii="Times New Roman" w:eastAsia="Times New Roman" w:hAnsi="Times New Roman" w:cs="Times New Roman"/>
                <w:color w:val="000000"/>
                <w:sz w:val="18"/>
                <w:szCs w:val="18"/>
              </w:rPr>
              <w:t xml:space="preserve"> (Male is base)</w:t>
            </w:r>
          </w:p>
        </w:tc>
        <w:tc>
          <w:tcPr>
            <w:tcW w:w="479" w:type="pct"/>
            <w:tcBorders>
              <w:top w:val="single" w:sz="8" w:space="0" w:color="000000"/>
              <w:left w:val="double" w:sz="4" w:space="0" w:color="auto"/>
              <w:bottom w:val="single" w:sz="4" w:space="0" w:color="auto"/>
            </w:tcBorders>
            <w:shd w:val="clear" w:color="auto" w:fill="auto"/>
            <w:vAlign w:val="center"/>
          </w:tcPr>
          <w:p w14:paraId="2E45919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single" w:sz="8" w:space="0" w:color="000000"/>
              <w:bottom w:val="single" w:sz="4" w:space="0" w:color="auto"/>
            </w:tcBorders>
            <w:shd w:val="clear" w:color="auto" w:fill="auto"/>
            <w:noWrap/>
            <w:vAlign w:val="center"/>
          </w:tcPr>
          <w:p w14:paraId="3DEFD06F" w14:textId="77777777" w:rsidR="00B77D85" w:rsidRPr="00D355AB" w:rsidRDefault="00B77D85" w:rsidP="00F30D74">
            <w:pPr>
              <w:spacing w:after="0" w:line="240" w:lineRule="auto"/>
              <w:ind w:hanging="107"/>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 xml:space="preserve">     0.05(1.24)</w:t>
            </w:r>
            <w:r w:rsidR="00602B12">
              <w:rPr>
                <w:rFonts w:ascii="Times New Roman" w:eastAsia="Times New Roman" w:hAnsi="Times New Roman" w:cs="Times New Roman"/>
                <w:color w:val="000000"/>
                <w:sz w:val="16"/>
                <w:szCs w:val="16"/>
              </w:rPr>
              <w:t>**</w:t>
            </w:r>
          </w:p>
        </w:tc>
        <w:tc>
          <w:tcPr>
            <w:tcW w:w="583" w:type="pct"/>
            <w:tcBorders>
              <w:top w:val="single" w:sz="8" w:space="0" w:color="000000"/>
              <w:bottom w:val="single" w:sz="4" w:space="0" w:color="auto"/>
            </w:tcBorders>
            <w:shd w:val="clear" w:color="auto" w:fill="auto"/>
            <w:noWrap/>
            <w:vAlign w:val="center"/>
          </w:tcPr>
          <w:p w14:paraId="341C061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single" w:sz="8" w:space="0" w:color="000000"/>
              <w:bottom w:val="single" w:sz="4" w:space="0" w:color="auto"/>
            </w:tcBorders>
            <w:shd w:val="clear" w:color="auto" w:fill="auto"/>
            <w:noWrap/>
            <w:vAlign w:val="center"/>
          </w:tcPr>
          <w:p w14:paraId="3222A36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8" w:space="0" w:color="000000"/>
              <w:bottom w:val="single" w:sz="4" w:space="0" w:color="auto"/>
            </w:tcBorders>
            <w:shd w:val="clear" w:color="auto" w:fill="auto"/>
            <w:noWrap/>
            <w:vAlign w:val="center"/>
          </w:tcPr>
          <w:p w14:paraId="75E39AB4" w14:textId="77777777" w:rsidR="00B77D85" w:rsidRPr="00D355AB" w:rsidRDefault="00B77D85" w:rsidP="00F30D74">
            <w:pPr>
              <w:spacing w:after="0" w:line="240" w:lineRule="auto"/>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 xml:space="preserve">    -0.11(-2.08)</w:t>
            </w:r>
          </w:p>
        </w:tc>
        <w:tc>
          <w:tcPr>
            <w:tcW w:w="367" w:type="pct"/>
            <w:tcBorders>
              <w:top w:val="single" w:sz="8" w:space="0" w:color="000000"/>
              <w:bottom w:val="single" w:sz="4" w:space="0" w:color="auto"/>
            </w:tcBorders>
            <w:shd w:val="clear" w:color="auto" w:fill="auto"/>
            <w:noWrap/>
            <w:vAlign w:val="center"/>
          </w:tcPr>
          <w:p w14:paraId="37B2E7F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8" w:space="0" w:color="000000"/>
              <w:bottom w:val="single" w:sz="4" w:space="0" w:color="auto"/>
            </w:tcBorders>
            <w:shd w:val="clear" w:color="auto" w:fill="auto"/>
            <w:noWrap/>
            <w:vAlign w:val="center"/>
          </w:tcPr>
          <w:p w14:paraId="657AFE2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single" w:sz="8" w:space="0" w:color="000000"/>
              <w:bottom w:val="single" w:sz="4" w:space="0" w:color="auto"/>
            </w:tcBorders>
            <w:shd w:val="clear" w:color="auto" w:fill="auto"/>
            <w:noWrap/>
            <w:vAlign w:val="center"/>
          </w:tcPr>
          <w:p w14:paraId="3A75C45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0.09(1.59)</w:t>
            </w:r>
            <w:r w:rsidR="00602B12">
              <w:rPr>
                <w:rFonts w:ascii="Times New Roman" w:eastAsia="Times New Roman" w:hAnsi="Times New Roman" w:cs="Times New Roman"/>
                <w:color w:val="000000"/>
                <w:sz w:val="16"/>
                <w:szCs w:val="16"/>
              </w:rPr>
              <w:t>*</w:t>
            </w:r>
          </w:p>
        </w:tc>
        <w:tc>
          <w:tcPr>
            <w:tcW w:w="386" w:type="pct"/>
            <w:tcBorders>
              <w:top w:val="single" w:sz="8" w:space="0" w:color="000000"/>
              <w:bottom w:val="single" w:sz="4" w:space="0" w:color="auto"/>
              <w:right w:val="double" w:sz="4" w:space="0" w:color="auto"/>
            </w:tcBorders>
            <w:shd w:val="clear" w:color="auto" w:fill="auto"/>
            <w:noWrap/>
            <w:vAlign w:val="center"/>
          </w:tcPr>
          <w:p w14:paraId="52F9F5B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 xml:space="preserve">- </w:t>
            </w:r>
          </w:p>
        </w:tc>
      </w:tr>
      <w:tr w:rsidR="00B77D85" w:rsidRPr="00D355AB" w14:paraId="024A2DFD" w14:textId="77777777" w:rsidTr="008F29B8">
        <w:trPr>
          <w:trHeight w:hRule="exact" w:val="252"/>
          <w:jc w:val="center"/>
        </w:trPr>
        <w:tc>
          <w:tcPr>
            <w:tcW w:w="1072" w:type="pct"/>
            <w:tcBorders>
              <w:top w:val="nil"/>
              <w:left w:val="double" w:sz="4" w:space="0" w:color="auto"/>
              <w:bottom w:val="nil"/>
              <w:right w:val="double" w:sz="4" w:space="0" w:color="auto"/>
            </w:tcBorders>
            <w:shd w:val="clear" w:color="auto" w:fill="auto"/>
            <w:noWrap/>
            <w:vAlign w:val="center"/>
            <w:hideMark/>
          </w:tcPr>
          <w:p w14:paraId="7FC7FC94"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Age &lt;30 years (</w:t>
            </w:r>
            <w:r w:rsidRPr="008F29B8">
              <w:rPr>
                <w:rFonts w:ascii="Times New Roman" w:eastAsia="Times New Roman" w:hAnsi="Times New Roman" w:cs="Times New Roman"/>
                <w:color w:val="000000"/>
                <w:sz w:val="18"/>
                <w:szCs w:val="18"/>
              </w:rPr>
              <w:t>30-54 is base)</w:t>
            </w:r>
          </w:p>
        </w:tc>
        <w:tc>
          <w:tcPr>
            <w:tcW w:w="479" w:type="pct"/>
            <w:tcBorders>
              <w:top w:val="nil"/>
              <w:left w:val="double" w:sz="4" w:space="0" w:color="auto"/>
              <w:bottom w:val="nil"/>
            </w:tcBorders>
            <w:shd w:val="clear" w:color="auto" w:fill="auto"/>
            <w:vAlign w:val="center"/>
          </w:tcPr>
          <w:p w14:paraId="3631C59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nil"/>
            </w:tcBorders>
            <w:shd w:val="clear" w:color="auto" w:fill="auto"/>
            <w:noWrap/>
            <w:vAlign w:val="center"/>
            <w:hideMark/>
          </w:tcPr>
          <w:p w14:paraId="2E75BCD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nil"/>
            </w:tcBorders>
            <w:shd w:val="clear" w:color="auto" w:fill="auto"/>
            <w:noWrap/>
            <w:vAlign w:val="center"/>
            <w:hideMark/>
          </w:tcPr>
          <w:p w14:paraId="75DB856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nil"/>
            </w:tcBorders>
            <w:shd w:val="clear" w:color="auto" w:fill="auto"/>
            <w:noWrap/>
            <w:vAlign w:val="center"/>
            <w:hideMark/>
          </w:tcPr>
          <w:p w14:paraId="019900A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0.59(4.82)</w:t>
            </w:r>
          </w:p>
        </w:tc>
        <w:tc>
          <w:tcPr>
            <w:tcW w:w="430" w:type="pct"/>
            <w:tcBorders>
              <w:top w:val="nil"/>
              <w:bottom w:val="nil"/>
            </w:tcBorders>
            <w:shd w:val="clear" w:color="auto" w:fill="auto"/>
            <w:noWrap/>
            <w:vAlign w:val="center"/>
            <w:hideMark/>
          </w:tcPr>
          <w:p w14:paraId="65BAF0D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4FB650B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2043049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nil"/>
            </w:tcBorders>
            <w:shd w:val="clear" w:color="auto" w:fill="auto"/>
            <w:noWrap/>
            <w:vAlign w:val="center"/>
            <w:hideMark/>
          </w:tcPr>
          <w:p w14:paraId="4613468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nil"/>
              <w:right w:val="double" w:sz="4" w:space="0" w:color="auto"/>
            </w:tcBorders>
            <w:shd w:val="clear" w:color="auto" w:fill="auto"/>
            <w:noWrap/>
            <w:vAlign w:val="center"/>
            <w:hideMark/>
          </w:tcPr>
          <w:p w14:paraId="6C86968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3C868D80" w14:textId="77777777" w:rsidTr="008F29B8">
        <w:trPr>
          <w:trHeight w:hRule="exact" w:val="252"/>
          <w:jc w:val="center"/>
        </w:trPr>
        <w:tc>
          <w:tcPr>
            <w:tcW w:w="1072" w:type="pct"/>
            <w:tcBorders>
              <w:top w:val="nil"/>
              <w:left w:val="double" w:sz="4" w:space="0" w:color="auto"/>
              <w:bottom w:val="nil"/>
              <w:right w:val="double" w:sz="4" w:space="0" w:color="auto"/>
            </w:tcBorders>
            <w:shd w:val="clear" w:color="auto" w:fill="auto"/>
            <w:noWrap/>
            <w:vAlign w:val="center"/>
            <w:hideMark/>
          </w:tcPr>
          <w:p w14:paraId="72D2EE24" w14:textId="77777777" w:rsidR="00B77D85" w:rsidRPr="008F29B8" w:rsidRDefault="00B77D85" w:rsidP="00064496">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Age 55-64 years</w:t>
            </w:r>
          </w:p>
        </w:tc>
        <w:tc>
          <w:tcPr>
            <w:tcW w:w="479" w:type="pct"/>
            <w:tcBorders>
              <w:top w:val="nil"/>
              <w:left w:val="double" w:sz="4" w:space="0" w:color="auto"/>
              <w:bottom w:val="nil"/>
            </w:tcBorders>
            <w:shd w:val="clear" w:color="auto" w:fill="auto"/>
            <w:vAlign w:val="center"/>
          </w:tcPr>
          <w:p w14:paraId="2106D3DE"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nil"/>
            </w:tcBorders>
            <w:shd w:val="clear" w:color="auto" w:fill="auto"/>
            <w:noWrap/>
            <w:vAlign w:val="center"/>
            <w:hideMark/>
          </w:tcPr>
          <w:p w14:paraId="1DFAAEB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nil"/>
            </w:tcBorders>
            <w:shd w:val="clear" w:color="auto" w:fill="auto"/>
            <w:noWrap/>
            <w:vAlign w:val="center"/>
            <w:hideMark/>
          </w:tcPr>
          <w:p w14:paraId="350D456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nil"/>
            </w:tcBorders>
            <w:shd w:val="clear" w:color="auto" w:fill="auto"/>
            <w:noWrap/>
            <w:vAlign w:val="center"/>
            <w:hideMark/>
          </w:tcPr>
          <w:p w14:paraId="592C264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nil"/>
              <w:bottom w:val="nil"/>
            </w:tcBorders>
            <w:shd w:val="clear" w:color="auto" w:fill="auto"/>
            <w:noWrap/>
            <w:vAlign w:val="center"/>
            <w:hideMark/>
          </w:tcPr>
          <w:p w14:paraId="0DC4816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46A5149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0.10(1.21)</w:t>
            </w:r>
            <w:r w:rsidR="00602B12">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4613222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nil"/>
            </w:tcBorders>
            <w:shd w:val="clear" w:color="auto" w:fill="auto"/>
            <w:noWrap/>
            <w:vAlign w:val="center"/>
            <w:hideMark/>
          </w:tcPr>
          <w:p w14:paraId="6712B27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-0.30(-3.17)</w:t>
            </w:r>
          </w:p>
        </w:tc>
        <w:tc>
          <w:tcPr>
            <w:tcW w:w="386" w:type="pct"/>
            <w:tcBorders>
              <w:top w:val="nil"/>
              <w:bottom w:val="nil"/>
              <w:right w:val="double" w:sz="4" w:space="0" w:color="auto"/>
            </w:tcBorders>
            <w:shd w:val="clear" w:color="auto" w:fill="auto"/>
            <w:noWrap/>
            <w:vAlign w:val="center"/>
            <w:hideMark/>
          </w:tcPr>
          <w:p w14:paraId="53569B0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03BEA784" w14:textId="77777777" w:rsidTr="008F29B8">
        <w:trPr>
          <w:trHeight w:hRule="exact" w:val="252"/>
          <w:jc w:val="center"/>
        </w:trPr>
        <w:tc>
          <w:tcPr>
            <w:tcW w:w="1072" w:type="pct"/>
            <w:tcBorders>
              <w:top w:val="nil"/>
              <w:left w:val="double" w:sz="4" w:space="0" w:color="auto"/>
              <w:bottom w:val="nil"/>
              <w:right w:val="double" w:sz="4" w:space="0" w:color="auto"/>
            </w:tcBorders>
            <w:shd w:val="clear" w:color="auto" w:fill="auto"/>
            <w:noWrap/>
            <w:vAlign w:val="center"/>
            <w:hideMark/>
          </w:tcPr>
          <w:p w14:paraId="10EF2A30" w14:textId="77777777" w:rsidR="00B77D85" w:rsidRPr="008F29B8" w:rsidRDefault="00B77D85" w:rsidP="00064496">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 xml:space="preserve">Age 65-74 years </w:t>
            </w:r>
          </w:p>
        </w:tc>
        <w:tc>
          <w:tcPr>
            <w:tcW w:w="479" w:type="pct"/>
            <w:tcBorders>
              <w:top w:val="nil"/>
              <w:left w:val="double" w:sz="4" w:space="0" w:color="auto"/>
              <w:bottom w:val="nil"/>
            </w:tcBorders>
            <w:shd w:val="clear" w:color="auto" w:fill="auto"/>
            <w:vAlign w:val="center"/>
          </w:tcPr>
          <w:p w14:paraId="4232403D"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nil"/>
            </w:tcBorders>
            <w:shd w:val="clear" w:color="auto" w:fill="auto"/>
            <w:noWrap/>
            <w:vAlign w:val="center"/>
            <w:hideMark/>
          </w:tcPr>
          <w:p w14:paraId="1CD744F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nil"/>
            </w:tcBorders>
            <w:shd w:val="clear" w:color="auto" w:fill="auto"/>
            <w:noWrap/>
            <w:vAlign w:val="center"/>
            <w:hideMark/>
          </w:tcPr>
          <w:p w14:paraId="097DABA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nil"/>
            </w:tcBorders>
            <w:shd w:val="clear" w:color="auto" w:fill="auto"/>
            <w:noWrap/>
            <w:vAlign w:val="center"/>
            <w:hideMark/>
          </w:tcPr>
          <w:p w14:paraId="352EB2B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nil"/>
              <w:bottom w:val="nil"/>
            </w:tcBorders>
            <w:shd w:val="clear" w:color="auto" w:fill="auto"/>
            <w:noWrap/>
            <w:vAlign w:val="center"/>
            <w:hideMark/>
          </w:tcPr>
          <w:p w14:paraId="5B8A947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6E6E2A0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0.14(1.78)</w:t>
            </w:r>
            <w:r w:rsidR="00602B12">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134EA94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nil"/>
            </w:tcBorders>
            <w:shd w:val="clear" w:color="auto" w:fill="auto"/>
            <w:noWrap/>
            <w:vAlign w:val="center"/>
            <w:hideMark/>
          </w:tcPr>
          <w:p w14:paraId="4BC1E4A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-0.43(-4.60)</w:t>
            </w:r>
          </w:p>
        </w:tc>
        <w:tc>
          <w:tcPr>
            <w:tcW w:w="386" w:type="pct"/>
            <w:tcBorders>
              <w:top w:val="nil"/>
              <w:bottom w:val="nil"/>
              <w:right w:val="double" w:sz="4" w:space="0" w:color="auto"/>
            </w:tcBorders>
            <w:shd w:val="clear" w:color="auto" w:fill="auto"/>
            <w:noWrap/>
            <w:vAlign w:val="center"/>
            <w:hideMark/>
          </w:tcPr>
          <w:p w14:paraId="686EF51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0970DA67"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noWrap/>
            <w:vAlign w:val="center"/>
            <w:hideMark/>
          </w:tcPr>
          <w:p w14:paraId="442D3318" w14:textId="77777777" w:rsidR="00B77D85" w:rsidRPr="008F29B8" w:rsidRDefault="00B77D85" w:rsidP="00064496">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Age &gt;= 75 years</w:t>
            </w:r>
          </w:p>
        </w:tc>
        <w:tc>
          <w:tcPr>
            <w:tcW w:w="479" w:type="pct"/>
            <w:tcBorders>
              <w:top w:val="nil"/>
              <w:left w:val="double" w:sz="4" w:space="0" w:color="auto"/>
              <w:bottom w:val="single" w:sz="4" w:space="0" w:color="auto"/>
            </w:tcBorders>
            <w:shd w:val="clear" w:color="auto" w:fill="auto"/>
            <w:vAlign w:val="center"/>
          </w:tcPr>
          <w:p w14:paraId="150DE5C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single" w:sz="4" w:space="0" w:color="auto"/>
            </w:tcBorders>
            <w:shd w:val="clear" w:color="auto" w:fill="auto"/>
            <w:noWrap/>
            <w:vAlign w:val="center"/>
            <w:hideMark/>
          </w:tcPr>
          <w:p w14:paraId="5134D6C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731FDE0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28951DD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-0.07(-1.33)</w:t>
            </w:r>
            <w:r w:rsidR="00602B12">
              <w:rPr>
                <w:rFonts w:ascii="Times New Roman" w:eastAsia="Times New Roman" w:hAnsi="Times New Roman" w:cs="Times New Roman"/>
                <w:color w:val="000000"/>
                <w:sz w:val="16"/>
                <w:szCs w:val="16"/>
              </w:rPr>
              <w:t>*</w:t>
            </w:r>
          </w:p>
        </w:tc>
        <w:tc>
          <w:tcPr>
            <w:tcW w:w="430" w:type="pct"/>
            <w:tcBorders>
              <w:top w:val="nil"/>
              <w:bottom w:val="single" w:sz="4" w:space="0" w:color="auto"/>
            </w:tcBorders>
            <w:shd w:val="clear" w:color="auto" w:fill="auto"/>
            <w:noWrap/>
            <w:vAlign w:val="center"/>
            <w:hideMark/>
          </w:tcPr>
          <w:p w14:paraId="7BA77C0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634E031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0.32(4.15)</w:t>
            </w:r>
          </w:p>
        </w:tc>
        <w:tc>
          <w:tcPr>
            <w:tcW w:w="367" w:type="pct"/>
            <w:tcBorders>
              <w:top w:val="nil"/>
              <w:bottom w:val="single" w:sz="4" w:space="0" w:color="auto"/>
            </w:tcBorders>
            <w:shd w:val="clear" w:color="auto" w:fill="auto"/>
            <w:noWrap/>
            <w:vAlign w:val="center"/>
            <w:hideMark/>
          </w:tcPr>
          <w:p w14:paraId="42D96E9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single" w:sz="4" w:space="0" w:color="auto"/>
            </w:tcBorders>
            <w:shd w:val="clear" w:color="auto" w:fill="auto"/>
            <w:noWrap/>
            <w:vAlign w:val="center"/>
            <w:hideMark/>
          </w:tcPr>
          <w:p w14:paraId="2A74332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-0.60(-6.17)</w:t>
            </w:r>
          </w:p>
        </w:tc>
        <w:tc>
          <w:tcPr>
            <w:tcW w:w="386" w:type="pct"/>
            <w:tcBorders>
              <w:top w:val="nil"/>
              <w:bottom w:val="single" w:sz="4" w:space="0" w:color="auto"/>
              <w:right w:val="double" w:sz="4" w:space="0" w:color="auto"/>
            </w:tcBorders>
            <w:shd w:val="clear" w:color="auto" w:fill="auto"/>
            <w:noWrap/>
            <w:vAlign w:val="center"/>
            <w:hideMark/>
          </w:tcPr>
          <w:p w14:paraId="46DC388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1519E4B1"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noWrap/>
            <w:vAlign w:val="center"/>
            <w:hideMark/>
          </w:tcPr>
          <w:p w14:paraId="4977489B"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White</w:t>
            </w:r>
            <w:r w:rsidRPr="008F29B8">
              <w:rPr>
                <w:rFonts w:ascii="Times New Roman" w:eastAsia="Times New Roman" w:hAnsi="Times New Roman" w:cs="Times New Roman"/>
                <w:color w:val="000000"/>
                <w:sz w:val="18"/>
                <w:szCs w:val="18"/>
              </w:rPr>
              <w:t xml:space="preserve"> (Non-white is base)</w:t>
            </w:r>
          </w:p>
        </w:tc>
        <w:tc>
          <w:tcPr>
            <w:tcW w:w="479" w:type="pct"/>
            <w:tcBorders>
              <w:top w:val="nil"/>
              <w:left w:val="double" w:sz="4" w:space="0" w:color="auto"/>
              <w:bottom w:val="single" w:sz="4" w:space="0" w:color="auto"/>
            </w:tcBorders>
            <w:shd w:val="clear" w:color="auto" w:fill="auto"/>
            <w:vAlign w:val="center"/>
          </w:tcPr>
          <w:p w14:paraId="00293C1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single" w:sz="4" w:space="0" w:color="auto"/>
            </w:tcBorders>
            <w:shd w:val="clear" w:color="auto" w:fill="auto"/>
            <w:noWrap/>
            <w:vAlign w:val="center"/>
            <w:hideMark/>
          </w:tcPr>
          <w:p w14:paraId="48F26F9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17B06AD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65FED68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auto"/>
            </w:tcBorders>
            <w:shd w:val="clear" w:color="auto" w:fill="auto"/>
            <w:noWrap/>
            <w:vAlign w:val="center"/>
            <w:hideMark/>
          </w:tcPr>
          <w:p w14:paraId="7C78C38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auto"/>
            </w:tcBorders>
            <w:shd w:val="clear" w:color="auto" w:fill="auto"/>
            <w:noWrap/>
            <w:vAlign w:val="center"/>
            <w:hideMark/>
          </w:tcPr>
          <w:p w14:paraId="3FF1B44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369E2ECF" w14:textId="77777777" w:rsidR="00B77D85" w:rsidRPr="00D355AB" w:rsidRDefault="00B77D85" w:rsidP="00F30D74">
            <w:pPr>
              <w:spacing w:after="0" w:line="240" w:lineRule="auto"/>
              <w:ind w:left="-111"/>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0.39(4.09)</w:t>
            </w:r>
          </w:p>
        </w:tc>
        <w:tc>
          <w:tcPr>
            <w:tcW w:w="490" w:type="pct"/>
            <w:tcBorders>
              <w:top w:val="nil"/>
              <w:bottom w:val="single" w:sz="4" w:space="0" w:color="auto"/>
            </w:tcBorders>
            <w:shd w:val="clear" w:color="auto" w:fill="auto"/>
            <w:noWrap/>
            <w:vAlign w:val="center"/>
            <w:hideMark/>
          </w:tcPr>
          <w:p w14:paraId="6D76905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788B5A7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006B1F4C" w14:textId="77777777" w:rsidTr="008F29B8">
        <w:trPr>
          <w:trHeight w:hRule="exact" w:val="252"/>
          <w:jc w:val="center"/>
        </w:trPr>
        <w:tc>
          <w:tcPr>
            <w:tcW w:w="1072" w:type="pct"/>
            <w:tcBorders>
              <w:top w:val="nil"/>
              <w:left w:val="double" w:sz="4" w:space="0" w:color="auto"/>
              <w:bottom w:val="single" w:sz="4" w:space="0" w:color="FFFFFF" w:themeColor="background1"/>
              <w:right w:val="double" w:sz="4" w:space="0" w:color="auto"/>
            </w:tcBorders>
            <w:shd w:val="clear" w:color="auto" w:fill="auto"/>
            <w:noWrap/>
            <w:vAlign w:val="center"/>
            <w:hideMark/>
          </w:tcPr>
          <w:p w14:paraId="1D6717F8"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Driver</w:t>
            </w:r>
            <w:r w:rsidRPr="008F29B8">
              <w:rPr>
                <w:rFonts w:ascii="Times New Roman" w:eastAsia="Times New Roman" w:hAnsi="Times New Roman" w:cs="Times New Roman"/>
                <w:color w:val="000000"/>
                <w:sz w:val="18"/>
                <w:szCs w:val="18"/>
              </w:rPr>
              <w:t xml:space="preserve"> (Non-driver is base)</w:t>
            </w:r>
          </w:p>
        </w:tc>
        <w:tc>
          <w:tcPr>
            <w:tcW w:w="479" w:type="pct"/>
            <w:tcBorders>
              <w:top w:val="nil"/>
              <w:left w:val="double" w:sz="4" w:space="0" w:color="auto"/>
              <w:bottom w:val="single" w:sz="4" w:space="0" w:color="FFFFFF" w:themeColor="background1"/>
            </w:tcBorders>
            <w:shd w:val="clear" w:color="auto" w:fill="auto"/>
            <w:vAlign w:val="center"/>
          </w:tcPr>
          <w:p w14:paraId="170F4B6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single" w:sz="4" w:space="0" w:color="FFFFFF" w:themeColor="background1"/>
            </w:tcBorders>
            <w:shd w:val="clear" w:color="auto" w:fill="auto"/>
            <w:noWrap/>
            <w:vAlign w:val="center"/>
            <w:hideMark/>
          </w:tcPr>
          <w:p w14:paraId="40CB8A4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FFFFFF" w:themeColor="background1"/>
            </w:tcBorders>
            <w:shd w:val="clear" w:color="auto" w:fill="auto"/>
            <w:noWrap/>
            <w:vAlign w:val="center"/>
            <w:hideMark/>
          </w:tcPr>
          <w:p w14:paraId="5B83941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FFFFFF" w:themeColor="background1"/>
            </w:tcBorders>
            <w:shd w:val="clear" w:color="auto" w:fill="auto"/>
            <w:noWrap/>
            <w:vAlign w:val="center"/>
            <w:hideMark/>
          </w:tcPr>
          <w:p w14:paraId="61D4095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FFFFFF" w:themeColor="background1"/>
            </w:tcBorders>
            <w:shd w:val="clear" w:color="auto" w:fill="auto"/>
            <w:noWrap/>
            <w:vAlign w:val="center"/>
            <w:hideMark/>
          </w:tcPr>
          <w:p w14:paraId="1E77658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FFFFFF" w:themeColor="background1"/>
            </w:tcBorders>
            <w:shd w:val="clear" w:color="auto" w:fill="auto"/>
            <w:noWrap/>
            <w:vAlign w:val="center"/>
            <w:hideMark/>
          </w:tcPr>
          <w:p w14:paraId="657E25A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FFFFFF" w:themeColor="background1"/>
            </w:tcBorders>
            <w:shd w:val="clear" w:color="auto" w:fill="auto"/>
            <w:noWrap/>
            <w:vAlign w:val="center"/>
            <w:hideMark/>
          </w:tcPr>
          <w:p w14:paraId="3378954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single" w:sz="4" w:space="0" w:color="FFFFFF" w:themeColor="background1"/>
            </w:tcBorders>
            <w:shd w:val="clear" w:color="auto" w:fill="auto"/>
            <w:noWrap/>
            <w:vAlign w:val="center"/>
            <w:hideMark/>
          </w:tcPr>
          <w:p w14:paraId="34036B1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0.48(3.33)</w:t>
            </w:r>
          </w:p>
        </w:tc>
        <w:tc>
          <w:tcPr>
            <w:tcW w:w="386" w:type="pct"/>
            <w:tcBorders>
              <w:top w:val="nil"/>
              <w:bottom w:val="single" w:sz="4" w:space="0" w:color="FFFFFF" w:themeColor="background1"/>
              <w:right w:val="double" w:sz="4" w:space="0" w:color="auto"/>
            </w:tcBorders>
            <w:shd w:val="clear" w:color="auto" w:fill="auto"/>
            <w:noWrap/>
            <w:vAlign w:val="center"/>
            <w:hideMark/>
          </w:tcPr>
          <w:p w14:paraId="022FD78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2A8F68CF" w14:textId="77777777" w:rsidTr="008F29B8">
        <w:trPr>
          <w:trHeight w:hRule="exact" w:val="252"/>
          <w:jc w:val="center"/>
        </w:trPr>
        <w:tc>
          <w:tcPr>
            <w:tcW w:w="1072" w:type="pct"/>
            <w:tcBorders>
              <w:top w:val="single" w:sz="4" w:space="0" w:color="FFFFFF" w:themeColor="background1"/>
              <w:left w:val="double" w:sz="4" w:space="0" w:color="auto"/>
              <w:bottom w:val="single" w:sz="4" w:space="0" w:color="auto"/>
              <w:right w:val="double" w:sz="4" w:space="0" w:color="auto"/>
            </w:tcBorders>
            <w:shd w:val="clear" w:color="auto" w:fill="auto"/>
            <w:noWrap/>
            <w:vAlign w:val="center"/>
          </w:tcPr>
          <w:p w14:paraId="289C5944" w14:textId="77777777" w:rsidR="00B77D85" w:rsidRPr="008F29B8" w:rsidRDefault="00B77D85" w:rsidP="001B6C07">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Driver</w:t>
            </w:r>
            <w:r w:rsidRPr="008F29B8">
              <w:rPr>
                <w:rFonts w:ascii="Times New Roman" w:eastAsia="Times New Roman" w:hAnsi="Times New Roman" w:cs="Times New Roman"/>
                <w:color w:val="000000"/>
                <w:sz w:val="18"/>
                <w:szCs w:val="18"/>
              </w:rPr>
              <w:t xml:space="preserve"> (All </w:t>
            </w:r>
            <w:r w:rsidR="001B6C07" w:rsidRPr="008F29B8">
              <w:rPr>
                <w:rFonts w:ascii="Times New Roman" w:eastAsia="Times New Roman" w:hAnsi="Times New Roman" w:cs="Times New Roman"/>
                <w:color w:val="000000"/>
                <w:sz w:val="18"/>
                <w:szCs w:val="18"/>
              </w:rPr>
              <w:t>OH a</w:t>
            </w:r>
            <w:r w:rsidRPr="008F29B8">
              <w:rPr>
                <w:rFonts w:ascii="Times New Roman" w:eastAsia="Times New Roman" w:hAnsi="Times New Roman" w:cs="Times New Roman"/>
                <w:color w:val="000000"/>
                <w:sz w:val="18"/>
                <w:szCs w:val="18"/>
              </w:rPr>
              <w:t>ctivities)</w:t>
            </w:r>
          </w:p>
        </w:tc>
        <w:tc>
          <w:tcPr>
            <w:tcW w:w="479" w:type="pct"/>
            <w:tcBorders>
              <w:top w:val="single" w:sz="4" w:space="0" w:color="FFFFFF" w:themeColor="background1"/>
              <w:left w:val="double" w:sz="4" w:space="0" w:color="auto"/>
              <w:bottom w:val="single" w:sz="4" w:space="0" w:color="auto"/>
            </w:tcBorders>
            <w:shd w:val="clear" w:color="auto" w:fill="auto"/>
            <w:vAlign w:val="center"/>
          </w:tcPr>
          <w:p w14:paraId="1119481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single" w:sz="4" w:space="0" w:color="FFFFFF" w:themeColor="background1"/>
              <w:bottom w:val="single" w:sz="4" w:space="0" w:color="auto"/>
            </w:tcBorders>
            <w:shd w:val="clear" w:color="auto" w:fill="auto"/>
            <w:noWrap/>
            <w:vAlign w:val="center"/>
          </w:tcPr>
          <w:p w14:paraId="11EF382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583" w:type="pct"/>
            <w:tcBorders>
              <w:top w:val="single" w:sz="4" w:space="0" w:color="FFFFFF" w:themeColor="background1"/>
              <w:bottom w:val="single" w:sz="4" w:space="0" w:color="auto"/>
            </w:tcBorders>
            <w:shd w:val="clear" w:color="auto" w:fill="auto"/>
            <w:noWrap/>
            <w:vAlign w:val="center"/>
          </w:tcPr>
          <w:p w14:paraId="21498B7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398" w:type="pct"/>
            <w:tcBorders>
              <w:top w:val="single" w:sz="4" w:space="0" w:color="FFFFFF" w:themeColor="background1"/>
              <w:bottom w:val="single" w:sz="4" w:space="0" w:color="auto"/>
            </w:tcBorders>
            <w:shd w:val="clear" w:color="auto" w:fill="auto"/>
            <w:noWrap/>
            <w:vAlign w:val="center"/>
          </w:tcPr>
          <w:p w14:paraId="1D792AC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430" w:type="pct"/>
            <w:tcBorders>
              <w:top w:val="single" w:sz="4" w:space="0" w:color="FFFFFF" w:themeColor="background1"/>
              <w:bottom w:val="single" w:sz="4" w:space="0" w:color="auto"/>
            </w:tcBorders>
            <w:shd w:val="clear" w:color="auto" w:fill="auto"/>
            <w:noWrap/>
            <w:vAlign w:val="center"/>
          </w:tcPr>
          <w:p w14:paraId="4C6A760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367" w:type="pct"/>
            <w:tcBorders>
              <w:top w:val="single" w:sz="4" w:space="0" w:color="FFFFFF" w:themeColor="background1"/>
              <w:bottom w:val="single" w:sz="4" w:space="0" w:color="auto"/>
            </w:tcBorders>
            <w:shd w:val="clear" w:color="auto" w:fill="auto"/>
            <w:noWrap/>
            <w:vAlign w:val="center"/>
          </w:tcPr>
          <w:p w14:paraId="2B3FFF4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367" w:type="pct"/>
            <w:tcBorders>
              <w:top w:val="single" w:sz="4" w:space="0" w:color="FFFFFF" w:themeColor="background1"/>
              <w:bottom w:val="single" w:sz="4" w:space="0" w:color="auto"/>
            </w:tcBorders>
            <w:shd w:val="clear" w:color="auto" w:fill="auto"/>
            <w:noWrap/>
            <w:vAlign w:val="center"/>
          </w:tcPr>
          <w:p w14:paraId="5130C5B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490" w:type="pct"/>
            <w:tcBorders>
              <w:top w:val="single" w:sz="4" w:space="0" w:color="FFFFFF" w:themeColor="background1"/>
              <w:bottom w:val="single" w:sz="4" w:space="0" w:color="auto"/>
            </w:tcBorders>
            <w:shd w:val="clear" w:color="auto" w:fill="auto"/>
            <w:noWrap/>
            <w:vAlign w:val="center"/>
          </w:tcPr>
          <w:p w14:paraId="571EF56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c>
          <w:tcPr>
            <w:tcW w:w="386" w:type="pct"/>
            <w:tcBorders>
              <w:top w:val="single" w:sz="4" w:space="0" w:color="FFFFFF" w:themeColor="background1"/>
              <w:bottom w:val="single" w:sz="4" w:space="0" w:color="auto"/>
              <w:right w:val="double" w:sz="4" w:space="0" w:color="auto"/>
            </w:tcBorders>
            <w:shd w:val="clear" w:color="auto" w:fill="auto"/>
            <w:noWrap/>
            <w:vAlign w:val="center"/>
          </w:tcPr>
          <w:p w14:paraId="59B908B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0.28(4.72)</w:t>
            </w:r>
          </w:p>
        </w:tc>
      </w:tr>
      <w:tr w:rsidR="00B77D85" w:rsidRPr="00D355AB" w14:paraId="050D0241" w14:textId="77777777" w:rsidTr="008F29B8">
        <w:trPr>
          <w:trHeight w:hRule="exact" w:val="252"/>
          <w:jc w:val="center"/>
        </w:trPr>
        <w:tc>
          <w:tcPr>
            <w:tcW w:w="1072" w:type="pct"/>
            <w:tcBorders>
              <w:top w:val="nil"/>
              <w:left w:val="double" w:sz="4" w:space="0" w:color="auto"/>
              <w:right w:val="double" w:sz="4" w:space="0" w:color="auto"/>
            </w:tcBorders>
            <w:shd w:val="clear" w:color="auto" w:fill="auto"/>
            <w:noWrap/>
            <w:vAlign w:val="center"/>
            <w:hideMark/>
          </w:tcPr>
          <w:p w14:paraId="5AB4A65D" w14:textId="77777777" w:rsidR="00B77D85" w:rsidRPr="008F29B8" w:rsidRDefault="00064496"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 xml:space="preserve">Some College </w:t>
            </w:r>
            <w:r w:rsidRPr="008F29B8">
              <w:rPr>
                <w:rFonts w:ascii="Times New Roman" w:eastAsia="Times New Roman" w:hAnsi="Times New Roman" w:cs="Times New Roman"/>
                <w:color w:val="000000"/>
                <w:sz w:val="18"/>
                <w:szCs w:val="18"/>
              </w:rPr>
              <w:t>(&lt; college is base)</w:t>
            </w:r>
          </w:p>
        </w:tc>
        <w:tc>
          <w:tcPr>
            <w:tcW w:w="479" w:type="pct"/>
            <w:tcBorders>
              <w:top w:val="nil"/>
              <w:left w:val="double" w:sz="4" w:space="0" w:color="auto"/>
            </w:tcBorders>
            <w:shd w:val="clear" w:color="auto" w:fill="auto"/>
            <w:vAlign w:val="center"/>
          </w:tcPr>
          <w:p w14:paraId="5F5F1D7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tcBorders>
            <w:shd w:val="clear" w:color="auto" w:fill="auto"/>
            <w:noWrap/>
            <w:vAlign w:val="center"/>
            <w:hideMark/>
          </w:tcPr>
          <w:p w14:paraId="5EFA5CB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tcBorders>
            <w:shd w:val="clear" w:color="auto" w:fill="auto"/>
            <w:noWrap/>
            <w:vAlign w:val="center"/>
            <w:hideMark/>
          </w:tcPr>
          <w:p w14:paraId="45C37CF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0.16(2.96)</w:t>
            </w:r>
          </w:p>
        </w:tc>
        <w:tc>
          <w:tcPr>
            <w:tcW w:w="398" w:type="pct"/>
            <w:tcBorders>
              <w:top w:val="nil"/>
            </w:tcBorders>
            <w:shd w:val="clear" w:color="auto" w:fill="auto"/>
            <w:noWrap/>
            <w:vAlign w:val="center"/>
            <w:hideMark/>
          </w:tcPr>
          <w:p w14:paraId="779E218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tcBorders>
            <w:shd w:val="clear" w:color="auto" w:fill="auto"/>
            <w:noWrap/>
            <w:vAlign w:val="center"/>
            <w:hideMark/>
          </w:tcPr>
          <w:p w14:paraId="0879971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tcBorders>
            <w:shd w:val="clear" w:color="auto" w:fill="auto"/>
            <w:noWrap/>
            <w:vAlign w:val="center"/>
            <w:hideMark/>
          </w:tcPr>
          <w:p w14:paraId="3BA6B6E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tcBorders>
            <w:shd w:val="clear" w:color="auto" w:fill="auto"/>
            <w:noWrap/>
            <w:vAlign w:val="center"/>
            <w:hideMark/>
          </w:tcPr>
          <w:p w14:paraId="05C3C2C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tcBorders>
            <w:shd w:val="clear" w:color="auto" w:fill="auto"/>
            <w:noWrap/>
            <w:vAlign w:val="center"/>
            <w:hideMark/>
          </w:tcPr>
          <w:p w14:paraId="4214976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right w:val="double" w:sz="4" w:space="0" w:color="auto"/>
            </w:tcBorders>
            <w:shd w:val="clear" w:color="auto" w:fill="auto"/>
            <w:noWrap/>
            <w:vAlign w:val="center"/>
            <w:hideMark/>
          </w:tcPr>
          <w:p w14:paraId="2B01F47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44EAC6A9" w14:textId="77777777" w:rsidTr="008F29B8">
        <w:trPr>
          <w:trHeight w:hRule="exact" w:val="252"/>
          <w:jc w:val="center"/>
        </w:trPr>
        <w:tc>
          <w:tcPr>
            <w:tcW w:w="1072" w:type="pct"/>
            <w:tcBorders>
              <w:left w:val="double" w:sz="4" w:space="0" w:color="auto"/>
              <w:bottom w:val="single" w:sz="4" w:space="0" w:color="auto"/>
              <w:right w:val="double" w:sz="4" w:space="0" w:color="auto"/>
            </w:tcBorders>
            <w:shd w:val="clear" w:color="auto" w:fill="auto"/>
            <w:noWrap/>
            <w:vAlign w:val="center"/>
            <w:hideMark/>
          </w:tcPr>
          <w:p w14:paraId="5F1C3CD8" w14:textId="77777777" w:rsidR="00B77D85" w:rsidRPr="008F29B8" w:rsidRDefault="00064496"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Bachelors degree or more</w:t>
            </w:r>
          </w:p>
        </w:tc>
        <w:tc>
          <w:tcPr>
            <w:tcW w:w="479" w:type="pct"/>
            <w:tcBorders>
              <w:left w:val="double" w:sz="4" w:space="0" w:color="auto"/>
              <w:bottom w:val="single" w:sz="4" w:space="0" w:color="auto"/>
            </w:tcBorders>
            <w:shd w:val="clear" w:color="auto" w:fill="auto"/>
            <w:vAlign w:val="center"/>
          </w:tcPr>
          <w:p w14:paraId="5957246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bottom w:val="single" w:sz="4" w:space="0" w:color="auto"/>
            </w:tcBorders>
            <w:shd w:val="clear" w:color="auto" w:fill="auto"/>
            <w:noWrap/>
            <w:vAlign w:val="center"/>
            <w:hideMark/>
          </w:tcPr>
          <w:p w14:paraId="7F1B650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bottom w:val="single" w:sz="4" w:space="0" w:color="auto"/>
            </w:tcBorders>
            <w:shd w:val="clear" w:color="auto" w:fill="auto"/>
            <w:noWrap/>
            <w:vAlign w:val="center"/>
            <w:hideMark/>
          </w:tcPr>
          <w:p w14:paraId="58FF4B1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0.25(4.74)</w:t>
            </w:r>
          </w:p>
        </w:tc>
        <w:tc>
          <w:tcPr>
            <w:tcW w:w="398" w:type="pct"/>
            <w:tcBorders>
              <w:bottom w:val="single" w:sz="4" w:space="0" w:color="auto"/>
            </w:tcBorders>
            <w:shd w:val="clear" w:color="auto" w:fill="auto"/>
            <w:noWrap/>
            <w:vAlign w:val="center"/>
            <w:hideMark/>
          </w:tcPr>
          <w:p w14:paraId="54F1200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bottom w:val="single" w:sz="4" w:space="0" w:color="auto"/>
            </w:tcBorders>
            <w:shd w:val="clear" w:color="auto" w:fill="auto"/>
            <w:noWrap/>
            <w:vAlign w:val="center"/>
            <w:hideMark/>
          </w:tcPr>
          <w:p w14:paraId="41658DFF" w14:textId="77777777" w:rsidR="00B77D85" w:rsidRPr="00D355AB" w:rsidRDefault="00B77D85" w:rsidP="00F30D74">
            <w:pPr>
              <w:spacing w:after="0" w:line="240" w:lineRule="auto"/>
              <w:ind w:left="-115"/>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0.28(4.87)</w:t>
            </w:r>
          </w:p>
        </w:tc>
        <w:tc>
          <w:tcPr>
            <w:tcW w:w="367" w:type="pct"/>
            <w:tcBorders>
              <w:bottom w:val="single" w:sz="4" w:space="0" w:color="auto"/>
            </w:tcBorders>
            <w:shd w:val="clear" w:color="auto" w:fill="auto"/>
            <w:noWrap/>
            <w:vAlign w:val="center"/>
            <w:hideMark/>
          </w:tcPr>
          <w:p w14:paraId="70053BF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bottom w:val="single" w:sz="4" w:space="0" w:color="auto"/>
            </w:tcBorders>
            <w:shd w:val="clear" w:color="auto" w:fill="auto"/>
            <w:noWrap/>
            <w:vAlign w:val="center"/>
            <w:hideMark/>
          </w:tcPr>
          <w:p w14:paraId="13DB364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bottom w:val="single" w:sz="4" w:space="0" w:color="auto"/>
            </w:tcBorders>
            <w:shd w:val="clear" w:color="auto" w:fill="auto"/>
            <w:noWrap/>
            <w:vAlign w:val="center"/>
            <w:hideMark/>
          </w:tcPr>
          <w:p w14:paraId="5BBDDB7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bottom w:val="single" w:sz="4" w:space="0" w:color="auto"/>
              <w:right w:val="double" w:sz="4" w:space="0" w:color="auto"/>
            </w:tcBorders>
            <w:shd w:val="clear" w:color="auto" w:fill="auto"/>
            <w:noWrap/>
            <w:vAlign w:val="center"/>
            <w:hideMark/>
          </w:tcPr>
          <w:p w14:paraId="1D9A563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2AD9231B"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noWrap/>
            <w:vAlign w:val="center"/>
            <w:hideMark/>
          </w:tcPr>
          <w:p w14:paraId="7DD42831" w14:textId="77777777" w:rsidR="00B77D85" w:rsidRPr="008F29B8" w:rsidRDefault="00B77D85"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Born in US (others is base)</w:t>
            </w:r>
          </w:p>
        </w:tc>
        <w:tc>
          <w:tcPr>
            <w:tcW w:w="479" w:type="pct"/>
            <w:tcBorders>
              <w:top w:val="nil"/>
              <w:left w:val="double" w:sz="4" w:space="0" w:color="auto"/>
              <w:bottom w:val="single" w:sz="4" w:space="0" w:color="auto"/>
            </w:tcBorders>
            <w:shd w:val="clear" w:color="auto" w:fill="auto"/>
            <w:vAlign w:val="center"/>
          </w:tcPr>
          <w:p w14:paraId="4F16E818"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single" w:sz="4" w:space="0" w:color="auto"/>
            </w:tcBorders>
            <w:shd w:val="clear" w:color="auto" w:fill="auto"/>
            <w:noWrap/>
            <w:vAlign w:val="center"/>
            <w:hideMark/>
          </w:tcPr>
          <w:p w14:paraId="3CD2CA2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7DA1B6B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3FEBA36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0.11(1.63)</w:t>
            </w:r>
            <w:r w:rsidR="00602B12">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auto"/>
            </w:tcBorders>
            <w:shd w:val="clear" w:color="auto" w:fill="auto"/>
            <w:noWrap/>
            <w:vAlign w:val="center"/>
            <w:hideMark/>
          </w:tcPr>
          <w:p w14:paraId="4DE8C2A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u w:val="single"/>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auto"/>
            </w:tcBorders>
            <w:shd w:val="clear" w:color="auto" w:fill="auto"/>
            <w:noWrap/>
            <w:vAlign w:val="center"/>
            <w:hideMark/>
          </w:tcPr>
          <w:p w14:paraId="7580031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4B0275D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0.30(3.86)</w:t>
            </w:r>
          </w:p>
        </w:tc>
        <w:tc>
          <w:tcPr>
            <w:tcW w:w="490" w:type="pct"/>
            <w:tcBorders>
              <w:top w:val="nil"/>
              <w:bottom w:val="single" w:sz="4" w:space="0" w:color="auto"/>
            </w:tcBorders>
            <w:shd w:val="clear" w:color="auto" w:fill="auto"/>
            <w:noWrap/>
            <w:vAlign w:val="center"/>
            <w:hideMark/>
          </w:tcPr>
          <w:p w14:paraId="386EE09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10ABD36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7512760D" w14:textId="77777777" w:rsidTr="008F29B8">
        <w:trPr>
          <w:trHeight w:hRule="exact" w:val="252"/>
          <w:jc w:val="center"/>
        </w:trPr>
        <w:tc>
          <w:tcPr>
            <w:tcW w:w="1072" w:type="pct"/>
            <w:tcBorders>
              <w:top w:val="nil"/>
              <w:left w:val="double" w:sz="4" w:space="0" w:color="auto"/>
              <w:right w:val="double" w:sz="4" w:space="0" w:color="auto"/>
            </w:tcBorders>
            <w:shd w:val="clear" w:color="auto" w:fill="auto"/>
            <w:noWrap/>
            <w:vAlign w:val="center"/>
            <w:hideMark/>
          </w:tcPr>
          <w:p w14:paraId="672487BE" w14:textId="77777777" w:rsidR="00B77D85" w:rsidRPr="008F29B8" w:rsidRDefault="00133B1F"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 xml:space="preserve"># </w:t>
            </w:r>
            <w:r w:rsidR="00B77D85" w:rsidRPr="008F29B8">
              <w:rPr>
                <w:rFonts w:ascii="Times New Roman" w:eastAsia="Times New Roman" w:hAnsi="Times New Roman" w:cs="Times New Roman"/>
                <w:bCs/>
                <w:color w:val="000000"/>
                <w:sz w:val="18"/>
                <w:szCs w:val="18"/>
              </w:rPr>
              <w:t>Children aged 0-5 years</w:t>
            </w:r>
          </w:p>
        </w:tc>
        <w:tc>
          <w:tcPr>
            <w:tcW w:w="479" w:type="pct"/>
            <w:tcBorders>
              <w:top w:val="nil"/>
              <w:left w:val="double" w:sz="4" w:space="0" w:color="auto"/>
            </w:tcBorders>
            <w:shd w:val="clear" w:color="auto" w:fill="auto"/>
            <w:vAlign w:val="center"/>
          </w:tcPr>
          <w:p w14:paraId="7F78620E"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tcBorders>
            <w:shd w:val="clear" w:color="auto" w:fill="auto"/>
            <w:noWrap/>
            <w:vAlign w:val="center"/>
            <w:hideMark/>
          </w:tcPr>
          <w:p w14:paraId="4856B1B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-0.12(-1.80)</w:t>
            </w:r>
          </w:p>
        </w:tc>
        <w:tc>
          <w:tcPr>
            <w:tcW w:w="583" w:type="pct"/>
            <w:tcBorders>
              <w:top w:val="nil"/>
            </w:tcBorders>
            <w:shd w:val="clear" w:color="auto" w:fill="auto"/>
            <w:noWrap/>
            <w:vAlign w:val="center"/>
            <w:hideMark/>
          </w:tcPr>
          <w:p w14:paraId="40EC926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-0.23(-2.68)</w:t>
            </w:r>
          </w:p>
        </w:tc>
        <w:tc>
          <w:tcPr>
            <w:tcW w:w="398" w:type="pct"/>
            <w:tcBorders>
              <w:top w:val="nil"/>
            </w:tcBorders>
            <w:shd w:val="clear" w:color="auto" w:fill="auto"/>
            <w:noWrap/>
            <w:vAlign w:val="center"/>
            <w:hideMark/>
          </w:tcPr>
          <w:p w14:paraId="4EBA040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tcBorders>
            <w:shd w:val="clear" w:color="auto" w:fill="auto"/>
            <w:noWrap/>
            <w:vAlign w:val="center"/>
            <w:hideMark/>
          </w:tcPr>
          <w:p w14:paraId="5138CB9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tcBorders>
            <w:shd w:val="clear" w:color="auto" w:fill="auto"/>
            <w:noWrap/>
            <w:vAlign w:val="center"/>
            <w:hideMark/>
          </w:tcPr>
          <w:p w14:paraId="0AE669C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tcBorders>
            <w:shd w:val="clear" w:color="auto" w:fill="auto"/>
            <w:noWrap/>
            <w:vAlign w:val="center"/>
            <w:hideMark/>
          </w:tcPr>
          <w:p w14:paraId="44747A3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tcBorders>
            <w:shd w:val="clear" w:color="auto" w:fill="auto"/>
            <w:noWrap/>
            <w:vAlign w:val="center"/>
            <w:hideMark/>
          </w:tcPr>
          <w:p w14:paraId="43816D0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0.38(5.29)</w:t>
            </w:r>
          </w:p>
        </w:tc>
        <w:tc>
          <w:tcPr>
            <w:tcW w:w="386" w:type="pct"/>
            <w:tcBorders>
              <w:top w:val="nil"/>
              <w:right w:val="double" w:sz="4" w:space="0" w:color="auto"/>
            </w:tcBorders>
            <w:shd w:val="clear" w:color="auto" w:fill="auto"/>
            <w:noWrap/>
            <w:vAlign w:val="center"/>
            <w:hideMark/>
          </w:tcPr>
          <w:p w14:paraId="5741096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3433470A" w14:textId="77777777" w:rsidTr="008F29B8">
        <w:trPr>
          <w:trHeight w:hRule="exact" w:val="252"/>
          <w:jc w:val="center"/>
        </w:trPr>
        <w:tc>
          <w:tcPr>
            <w:tcW w:w="1072" w:type="pct"/>
            <w:tcBorders>
              <w:left w:val="double" w:sz="4" w:space="0" w:color="auto"/>
              <w:bottom w:val="single" w:sz="4" w:space="0" w:color="auto"/>
              <w:right w:val="double" w:sz="4" w:space="0" w:color="auto"/>
            </w:tcBorders>
            <w:shd w:val="clear" w:color="auto" w:fill="auto"/>
            <w:noWrap/>
            <w:vAlign w:val="center"/>
            <w:hideMark/>
          </w:tcPr>
          <w:p w14:paraId="6047D56B" w14:textId="77777777" w:rsidR="00B77D85" w:rsidRPr="008F29B8" w:rsidRDefault="00133B1F"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 xml:space="preserve"># </w:t>
            </w:r>
            <w:r w:rsidR="00B77D85" w:rsidRPr="008F29B8">
              <w:rPr>
                <w:rFonts w:ascii="Times New Roman" w:eastAsia="Times New Roman" w:hAnsi="Times New Roman" w:cs="Times New Roman"/>
                <w:bCs/>
                <w:color w:val="000000"/>
                <w:sz w:val="18"/>
                <w:szCs w:val="18"/>
              </w:rPr>
              <w:t>Children aged 6-15 years</w:t>
            </w:r>
          </w:p>
        </w:tc>
        <w:tc>
          <w:tcPr>
            <w:tcW w:w="479" w:type="pct"/>
            <w:tcBorders>
              <w:left w:val="double" w:sz="4" w:space="0" w:color="auto"/>
              <w:bottom w:val="single" w:sz="4" w:space="0" w:color="auto"/>
            </w:tcBorders>
            <w:shd w:val="clear" w:color="auto" w:fill="auto"/>
            <w:vAlign w:val="center"/>
          </w:tcPr>
          <w:p w14:paraId="3ED35E16"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bottom w:val="single" w:sz="4" w:space="0" w:color="auto"/>
            </w:tcBorders>
            <w:shd w:val="clear" w:color="auto" w:fill="auto"/>
            <w:noWrap/>
            <w:vAlign w:val="center"/>
            <w:hideMark/>
          </w:tcPr>
          <w:p w14:paraId="4DCD414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bottom w:val="single" w:sz="4" w:space="0" w:color="auto"/>
            </w:tcBorders>
            <w:shd w:val="clear" w:color="auto" w:fill="auto"/>
            <w:noWrap/>
            <w:vAlign w:val="center"/>
            <w:hideMark/>
          </w:tcPr>
          <w:p w14:paraId="564DAE4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u w:val="single"/>
              </w:rPr>
            </w:pPr>
            <w:r w:rsidRPr="00D355AB">
              <w:rPr>
                <w:rFonts w:ascii="Times New Roman" w:eastAsia="Times New Roman" w:hAnsi="Times New Roman" w:cs="Times New Roman"/>
                <w:color w:val="000000"/>
                <w:sz w:val="16"/>
                <w:szCs w:val="16"/>
              </w:rPr>
              <w:t>-</w:t>
            </w:r>
          </w:p>
        </w:tc>
        <w:tc>
          <w:tcPr>
            <w:tcW w:w="398" w:type="pct"/>
            <w:tcBorders>
              <w:bottom w:val="single" w:sz="4" w:space="0" w:color="auto"/>
            </w:tcBorders>
            <w:shd w:val="clear" w:color="auto" w:fill="auto"/>
            <w:noWrap/>
            <w:vAlign w:val="center"/>
            <w:hideMark/>
          </w:tcPr>
          <w:p w14:paraId="7D24058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bottom w:val="single" w:sz="4" w:space="0" w:color="auto"/>
            </w:tcBorders>
            <w:shd w:val="clear" w:color="auto" w:fill="auto"/>
            <w:noWrap/>
            <w:vAlign w:val="center"/>
            <w:hideMark/>
          </w:tcPr>
          <w:p w14:paraId="69F4F22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bottom w:val="single" w:sz="4" w:space="0" w:color="auto"/>
            </w:tcBorders>
            <w:shd w:val="clear" w:color="auto" w:fill="auto"/>
            <w:noWrap/>
            <w:vAlign w:val="center"/>
            <w:hideMark/>
          </w:tcPr>
          <w:p w14:paraId="74FB4BA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bottom w:val="single" w:sz="4" w:space="0" w:color="auto"/>
            </w:tcBorders>
            <w:shd w:val="clear" w:color="auto" w:fill="auto"/>
            <w:noWrap/>
            <w:vAlign w:val="center"/>
            <w:hideMark/>
          </w:tcPr>
          <w:p w14:paraId="67919B4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bottom w:val="single" w:sz="4" w:space="0" w:color="auto"/>
            </w:tcBorders>
            <w:shd w:val="clear" w:color="auto" w:fill="auto"/>
            <w:noWrap/>
            <w:vAlign w:val="center"/>
            <w:hideMark/>
          </w:tcPr>
          <w:p w14:paraId="57FE144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0.46(9.01)</w:t>
            </w:r>
          </w:p>
        </w:tc>
        <w:tc>
          <w:tcPr>
            <w:tcW w:w="386" w:type="pct"/>
            <w:tcBorders>
              <w:bottom w:val="single" w:sz="4" w:space="0" w:color="auto"/>
              <w:right w:val="double" w:sz="4" w:space="0" w:color="auto"/>
            </w:tcBorders>
            <w:shd w:val="clear" w:color="auto" w:fill="auto"/>
            <w:noWrap/>
            <w:vAlign w:val="center"/>
            <w:hideMark/>
          </w:tcPr>
          <w:p w14:paraId="495DF2A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67860E80"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noWrap/>
            <w:vAlign w:val="center"/>
            <w:hideMark/>
          </w:tcPr>
          <w:p w14:paraId="2E3917F6" w14:textId="77777777" w:rsidR="00B77D85" w:rsidRPr="008F29B8" w:rsidRDefault="008F29B8"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Total number of w</w:t>
            </w:r>
            <w:r w:rsidR="00B77D85" w:rsidRPr="008F29B8">
              <w:rPr>
                <w:rFonts w:ascii="Times New Roman" w:eastAsia="Times New Roman" w:hAnsi="Times New Roman" w:cs="Times New Roman"/>
                <w:bCs/>
                <w:color w:val="000000"/>
                <w:sz w:val="18"/>
                <w:szCs w:val="18"/>
              </w:rPr>
              <w:t>orkers</w:t>
            </w:r>
          </w:p>
        </w:tc>
        <w:tc>
          <w:tcPr>
            <w:tcW w:w="479" w:type="pct"/>
            <w:tcBorders>
              <w:top w:val="nil"/>
              <w:left w:val="double" w:sz="4" w:space="0" w:color="auto"/>
              <w:bottom w:val="single" w:sz="4" w:space="0" w:color="auto"/>
            </w:tcBorders>
            <w:shd w:val="clear" w:color="auto" w:fill="auto"/>
            <w:vAlign w:val="center"/>
          </w:tcPr>
          <w:p w14:paraId="5F58FD3A"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single" w:sz="4" w:space="0" w:color="auto"/>
            </w:tcBorders>
            <w:shd w:val="clear" w:color="auto" w:fill="auto"/>
            <w:noWrap/>
            <w:vAlign w:val="center"/>
            <w:hideMark/>
          </w:tcPr>
          <w:p w14:paraId="73F7712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-0.04(-1.25)</w:t>
            </w:r>
            <w:r w:rsidR="00602B12">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76BC281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2B5B45F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auto"/>
            </w:tcBorders>
            <w:shd w:val="clear" w:color="auto" w:fill="auto"/>
            <w:noWrap/>
            <w:vAlign w:val="center"/>
            <w:hideMark/>
          </w:tcPr>
          <w:p w14:paraId="6796CF9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auto"/>
            </w:tcBorders>
            <w:shd w:val="clear" w:color="auto" w:fill="auto"/>
            <w:noWrap/>
            <w:vAlign w:val="center"/>
            <w:hideMark/>
          </w:tcPr>
          <w:p w14:paraId="1FA6D80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5EBA6E4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single" w:sz="4" w:space="0" w:color="auto"/>
            </w:tcBorders>
            <w:shd w:val="clear" w:color="auto" w:fill="auto"/>
            <w:noWrap/>
            <w:vAlign w:val="center"/>
            <w:hideMark/>
          </w:tcPr>
          <w:p w14:paraId="31250BD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0.16(3.20)</w:t>
            </w:r>
          </w:p>
        </w:tc>
        <w:tc>
          <w:tcPr>
            <w:tcW w:w="386" w:type="pct"/>
            <w:tcBorders>
              <w:top w:val="nil"/>
              <w:bottom w:val="single" w:sz="4" w:space="0" w:color="auto"/>
              <w:right w:val="double" w:sz="4" w:space="0" w:color="auto"/>
            </w:tcBorders>
            <w:shd w:val="clear" w:color="auto" w:fill="auto"/>
            <w:noWrap/>
            <w:vAlign w:val="center"/>
            <w:hideMark/>
          </w:tcPr>
          <w:p w14:paraId="7544B2A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4AD63A43" w14:textId="77777777" w:rsidTr="008F29B8">
        <w:trPr>
          <w:trHeight w:hRule="exact" w:val="252"/>
          <w:jc w:val="center"/>
        </w:trPr>
        <w:tc>
          <w:tcPr>
            <w:tcW w:w="1072" w:type="pct"/>
            <w:tcBorders>
              <w:top w:val="nil"/>
              <w:left w:val="double" w:sz="4" w:space="0" w:color="auto"/>
              <w:bottom w:val="nil"/>
              <w:right w:val="double" w:sz="4" w:space="0" w:color="auto"/>
            </w:tcBorders>
            <w:shd w:val="clear" w:color="auto" w:fill="auto"/>
            <w:noWrap/>
            <w:vAlign w:val="center"/>
            <w:hideMark/>
          </w:tcPr>
          <w:p w14:paraId="1CE724EF" w14:textId="77777777" w:rsidR="00B77D85" w:rsidRPr="008F29B8" w:rsidRDefault="00B77D85"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 xml:space="preserve">Income 25- 50 K </w:t>
            </w:r>
          </w:p>
        </w:tc>
        <w:tc>
          <w:tcPr>
            <w:tcW w:w="479" w:type="pct"/>
            <w:tcBorders>
              <w:top w:val="nil"/>
              <w:left w:val="double" w:sz="4" w:space="0" w:color="auto"/>
              <w:bottom w:val="nil"/>
            </w:tcBorders>
            <w:shd w:val="clear" w:color="auto" w:fill="auto"/>
            <w:vAlign w:val="center"/>
          </w:tcPr>
          <w:p w14:paraId="6A80B5E5"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nil"/>
            </w:tcBorders>
            <w:shd w:val="clear" w:color="auto" w:fill="auto"/>
            <w:noWrap/>
            <w:vAlign w:val="center"/>
            <w:hideMark/>
          </w:tcPr>
          <w:p w14:paraId="66CF008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nil"/>
            </w:tcBorders>
            <w:shd w:val="clear" w:color="auto" w:fill="auto"/>
            <w:noWrap/>
            <w:vAlign w:val="center"/>
            <w:hideMark/>
          </w:tcPr>
          <w:p w14:paraId="2E555D2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nil"/>
            </w:tcBorders>
            <w:shd w:val="clear" w:color="auto" w:fill="auto"/>
            <w:noWrap/>
            <w:vAlign w:val="center"/>
            <w:hideMark/>
          </w:tcPr>
          <w:p w14:paraId="1BE31D3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0.06(1.12)</w:t>
            </w:r>
            <w:r w:rsidR="00602B12">
              <w:rPr>
                <w:rFonts w:ascii="Times New Roman" w:eastAsia="Times New Roman" w:hAnsi="Times New Roman" w:cs="Times New Roman"/>
                <w:color w:val="000000"/>
                <w:sz w:val="16"/>
                <w:szCs w:val="16"/>
              </w:rPr>
              <w:t>**</w:t>
            </w:r>
          </w:p>
        </w:tc>
        <w:tc>
          <w:tcPr>
            <w:tcW w:w="430" w:type="pct"/>
            <w:tcBorders>
              <w:top w:val="nil"/>
              <w:bottom w:val="nil"/>
            </w:tcBorders>
            <w:shd w:val="clear" w:color="auto" w:fill="auto"/>
            <w:noWrap/>
            <w:vAlign w:val="center"/>
            <w:hideMark/>
          </w:tcPr>
          <w:p w14:paraId="72E3EF5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2D60BC5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7325F4D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0.24(3.74)</w:t>
            </w:r>
          </w:p>
        </w:tc>
        <w:tc>
          <w:tcPr>
            <w:tcW w:w="490" w:type="pct"/>
            <w:tcBorders>
              <w:top w:val="nil"/>
              <w:bottom w:val="nil"/>
            </w:tcBorders>
            <w:shd w:val="clear" w:color="auto" w:fill="auto"/>
            <w:noWrap/>
            <w:vAlign w:val="center"/>
            <w:hideMark/>
          </w:tcPr>
          <w:p w14:paraId="122F1F3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nil"/>
              <w:right w:val="double" w:sz="4" w:space="0" w:color="auto"/>
            </w:tcBorders>
            <w:shd w:val="clear" w:color="auto" w:fill="auto"/>
            <w:noWrap/>
            <w:vAlign w:val="center"/>
            <w:hideMark/>
          </w:tcPr>
          <w:p w14:paraId="34CD80E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00EA8412" w14:textId="77777777" w:rsidTr="008F29B8">
        <w:trPr>
          <w:trHeight w:hRule="exact" w:val="252"/>
          <w:jc w:val="center"/>
        </w:trPr>
        <w:tc>
          <w:tcPr>
            <w:tcW w:w="1072" w:type="pct"/>
            <w:tcBorders>
              <w:top w:val="nil"/>
              <w:left w:val="double" w:sz="4" w:space="0" w:color="auto"/>
              <w:bottom w:val="nil"/>
              <w:right w:val="double" w:sz="4" w:space="0" w:color="auto"/>
            </w:tcBorders>
            <w:shd w:val="clear" w:color="auto" w:fill="auto"/>
            <w:noWrap/>
            <w:vAlign w:val="center"/>
            <w:hideMark/>
          </w:tcPr>
          <w:p w14:paraId="17860637" w14:textId="77777777" w:rsidR="00B77D85" w:rsidRPr="008F29B8" w:rsidRDefault="00B77D85"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Income 50-75 K</w:t>
            </w:r>
          </w:p>
        </w:tc>
        <w:tc>
          <w:tcPr>
            <w:tcW w:w="479" w:type="pct"/>
            <w:tcBorders>
              <w:top w:val="nil"/>
              <w:left w:val="double" w:sz="4" w:space="0" w:color="auto"/>
              <w:bottom w:val="nil"/>
            </w:tcBorders>
            <w:shd w:val="clear" w:color="auto" w:fill="auto"/>
            <w:vAlign w:val="center"/>
          </w:tcPr>
          <w:p w14:paraId="0BA938B6"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nil"/>
            </w:tcBorders>
            <w:shd w:val="clear" w:color="auto" w:fill="auto"/>
            <w:noWrap/>
            <w:vAlign w:val="center"/>
            <w:hideMark/>
          </w:tcPr>
          <w:p w14:paraId="75F1519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nil"/>
            </w:tcBorders>
            <w:shd w:val="clear" w:color="auto" w:fill="auto"/>
            <w:noWrap/>
            <w:vAlign w:val="center"/>
            <w:hideMark/>
          </w:tcPr>
          <w:p w14:paraId="45D405E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nil"/>
            </w:tcBorders>
            <w:shd w:val="clear" w:color="auto" w:fill="auto"/>
            <w:noWrap/>
            <w:vAlign w:val="center"/>
            <w:hideMark/>
          </w:tcPr>
          <w:p w14:paraId="71F2D55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0.06(1.12)</w:t>
            </w:r>
            <w:r w:rsidR="00602B12">
              <w:rPr>
                <w:rFonts w:ascii="Times New Roman" w:eastAsia="Times New Roman" w:hAnsi="Times New Roman" w:cs="Times New Roman"/>
                <w:color w:val="000000"/>
                <w:sz w:val="16"/>
                <w:szCs w:val="16"/>
              </w:rPr>
              <w:t>**</w:t>
            </w:r>
          </w:p>
        </w:tc>
        <w:tc>
          <w:tcPr>
            <w:tcW w:w="430" w:type="pct"/>
            <w:tcBorders>
              <w:top w:val="nil"/>
              <w:bottom w:val="nil"/>
            </w:tcBorders>
            <w:shd w:val="clear" w:color="auto" w:fill="auto"/>
            <w:noWrap/>
            <w:vAlign w:val="center"/>
            <w:hideMark/>
          </w:tcPr>
          <w:p w14:paraId="0BF0535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0.21(2.84)</w:t>
            </w:r>
          </w:p>
        </w:tc>
        <w:tc>
          <w:tcPr>
            <w:tcW w:w="367" w:type="pct"/>
            <w:tcBorders>
              <w:top w:val="nil"/>
              <w:bottom w:val="nil"/>
            </w:tcBorders>
            <w:shd w:val="clear" w:color="auto" w:fill="auto"/>
            <w:noWrap/>
            <w:vAlign w:val="center"/>
            <w:hideMark/>
          </w:tcPr>
          <w:p w14:paraId="1DB8E7B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nil"/>
            </w:tcBorders>
            <w:shd w:val="clear" w:color="auto" w:fill="auto"/>
            <w:noWrap/>
            <w:vAlign w:val="center"/>
            <w:hideMark/>
          </w:tcPr>
          <w:p w14:paraId="599E7ED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0.28(3.65)</w:t>
            </w:r>
          </w:p>
        </w:tc>
        <w:tc>
          <w:tcPr>
            <w:tcW w:w="490" w:type="pct"/>
            <w:tcBorders>
              <w:top w:val="nil"/>
              <w:bottom w:val="nil"/>
            </w:tcBorders>
            <w:shd w:val="clear" w:color="auto" w:fill="auto"/>
            <w:noWrap/>
            <w:vAlign w:val="center"/>
            <w:hideMark/>
          </w:tcPr>
          <w:p w14:paraId="3076029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nil"/>
              <w:right w:val="double" w:sz="4" w:space="0" w:color="auto"/>
            </w:tcBorders>
            <w:shd w:val="clear" w:color="auto" w:fill="auto"/>
            <w:noWrap/>
            <w:vAlign w:val="center"/>
            <w:hideMark/>
          </w:tcPr>
          <w:p w14:paraId="3A4EED1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2D6D1F4F"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noWrap/>
            <w:vAlign w:val="center"/>
            <w:hideMark/>
          </w:tcPr>
          <w:p w14:paraId="3FD94B8E" w14:textId="77777777" w:rsidR="00B77D85" w:rsidRPr="008F29B8" w:rsidRDefault="00B77D85"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Income &gt;75 K</w:t>
            </w:r>
          </w:p>
        </w:tc>
        <w:tc>
          <w:tcPr>
            <w:tcW w:w="479" w:type="pct"/>
            <w:tcBorders>
              <w:top w:val="nil"/>
              <w:left w:val="double" w:sz="4" w:space="0" w:color="auto"/>
              <w:bottom w:val="single" w:sz="4" w:space="0" w:color="auto"/>
            </w:tcBorders>
            <w:shd w:val="clear" w:color="auto" w:fill="auto"/>
            <w:vAlign w:val="center"/>
          </w:tcPr>
          <w:p w14:paraId="0E345617"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16"/>
                <w:szCs w:val="16"/>
              </w:rPr>
            </w:pPr>
            <w:r w:rsidRPr="00D355AB">
              <w:rPr>
                <w:rFonts w:ascii="Times New Roman" w:eastAsia="Times New Roman" w:hAnsi="Times New Roman" w:cs="Times New Roman"/>
                <w:b/>
                <w:bCs/>
                <w:color w:val="000000"/>
                <w:sz w:val="16"/>
                <w:szCs w:val="16"/>
              </w:rPr>
              <w:t>-</w:t>
            </w:r>
          </w:p>
        </w:tc>
        <w:tc>
          <w:tcPr>
            <w:tcW w:w="428" w:type="pct"/>
            <w:tcBorders>
              <w:top w:val="nil"/>
              <w:bottom w:val="single" w:sz="4" w:space="0" w:color="auto"/>
            </w:tcBorders>
            <w:shd w:val="clear" w:color="auto" w:fill="auto"/>
            <w:noWrap/>
            <w:vAlign w:val="center"/>
            <w:hideMark/>
          </w:tcPr>
          <w:p w14:paraId="08D7649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4A3A72C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3F51530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0.06(1.12)</w:t>
            </w:r>
            <w:r w:rsidR="00602B12">
              <w:rPr>
                <w:rFonts w:ascii="Times New Roman" w:eastAsia="Times New Roman" w:hAnsi="Times New Roman" w:cs="Times New Roman"/>
                <w:color w:val="000000"/>
                <w:sz w:val="16"/>
                <w:szCs w:val="16"/>
              </w:rPr>
              <w:t>**</w:t>
            </w:r>
          </w:p>
        </w:tc>
        <w:tc>
          <w:tcPr>
            <w:tcW w:w="430" w:type="pct"/>
            <w:tcBorders>
              <w:top w:val="nil"/>
              <w:bottom w:val="single" w:sz="4" w:space="0" w:color="auto"/>
            </w:tcBorders>
            <w:shd w:val="clear" w:color="auto" w:fill="auto"/>
            <w:noWrap/>
            <w:vAlign w:val="center"/>
            <w:hideMark/>
          </w:tcPr>
          <w:p w14:paraId="2DEAB8C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0.41(6.47)</w:t>
            </w:r>
          </w:p>
        </w:tc>
        <w:tc>
          <w:tcPr>
            <w:tcW w:w="367" w:type="pct"/>
            <w:tcBorders>
              <w:top w:val="nil"/>
              <w:bottom w:val="single" w:sz="4" w:space="0" w:color="auto"/>
            </w:tcBorders>
            <w:shd w:val="clear" w:color="auto" w:fill="auto"/>
            <w:noWrap/>
            <w:vAlign w:val="center"/>
            <w:hideMark/>
          </w:tcPr>
          <w:p w14:paraId="20BFEC4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7DD86A4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0.45(6.51)</w:t>
            </w:r>
          </w:p>
        </w:tc>
        <w:tc>
          <w:tcPr>
            <w:tcW w:w="490" w:type="pct"/>
            <w:tcBorders>
              <w:top w:val="nil"/>
              <w:bottom w:val="single" w:sz="4" w:space="0" w:color="auto"/>
            </w:tcBorders>
            <w:shd w:val="clear" w:color="auto" w:fill="auto"/>
            <w:noWrap/>
            <w:vAlign w:val="center"/>
            <w:hideMark/>
          </w:tcPr>
          <w:p w14:paraId="7271599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0186DA3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5DEA4C57"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vAlign w:val="center"/>
            <w:hideMark/>
          </w:tcPr>
          <w:p w14:paraId="4E56D232"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Accessibility to recreational land</w:t>
            </w:r>
          </w:p>
        </w:tc>
        <w:tc>
          <w:tcPr>
            <w:tcW w:w="479" w:type="pct"/>
            <w:tcBorders>
              <w:top w:val="nil"/>
              <w:left w:val="double" w:sz="4" w:space="0" w:color="auto"/>
              <w:bottom w:val="single" w:sz="4" w:space="0" w:color="auto"/>
            </w:tcBorders>
            <w:shd w:val="clear" w:color="auto" w:fill="auto"/>
            <w:vAlign w:val="center"/>
          </w:tcPr>
          <w:p w14:paraId="73CAABD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single" w:sz="4" w:space="0" w:color="auto"/>
              <w:bottom w:val="single" w:sz="4" w:space="0" w:color="auto"/>
            </w:tcBorders>
            <w:shd w:val="clear" w:color="auto" w:fill="auto"/>
            <w:noWrap/>
            <w:vAlign w:val="center"/>
            <w:hideMark/>
          </w:tcPr>
          <w:p w14:paraId="412FD11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6274513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235C953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0.0059(1.84)</w:t>
            </w:r>
          </w:p>
        </w:tc>
        <w:tc>
          <w:tcPr>
            <w:tcW w:w="430" w:type="pct"/>
            <w:tcBorders>
              <w:top w:val="single" w:sz="4" w:space="0" w:color="auto"/>
              <w:bottom w:val="single" w:sz="4" w:space="0" w:color="auto"/>
            </w:tcBorders>
            <w:shd w:val="clear" w:color="auto" w:fill="auto"/>
            <w:noWrap/>
            <w:vAlign w:val="center"/>
            <w:hideMark/>
          </w:tcPr>
          <w:p w14:paraId="31D5C1A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0.0052(1.45)</w:t>
            </w:r>
            <w:r w:rsidR="00602B12">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auto"/>
            </w:tcBorders>
            <w:shd w:val="clear" w:color="auto" w:fill="auto"/>
            <w:noWrap/>
            <w:vAlign w:val="center"/>
            <w:hideMark/>
          </w:tcPr>
          <w:p w14:paraId="707275C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721E801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single" w:sz="4" w:space="0" w:color="auto"/>
            </w:tcBorders>
            <w:shd w:val="clear" w:color="auto" w:fill="auto"/>
            <w:noWrap/>
            <w:vAlign w:val="center"/>
            <w:hideMark/>
          </w:tcPr>
          <w:p w14:paraId="17257A0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13C73FE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3257C909"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vAlign w:val="center"/>
            <w:hideMark/>
          </w:tcPr>
          <w:p w14:paraId="007F88E4" w14:textId="36AF5D24"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 xml:space="preserve"># Employments </w:t>
            </w:r>
            <w:r w:rsidRPr="008F29B8">
              <w:rPr>
                <w:rFonts w:ascii="Times New Roman" w:eastAsia="Times New Roman" w:hAnsi="Times New Roman" w:cs="Times New Roman"/>
                <w:color w:val="000000"/>
                <w:sz w:val="18"/>
                <w:szCs w:val="18"/>
              </w:rPr>
              <w:t>(1</w:t>
            </w:r>
            <w:r w:rsidR="00DF2E5D">
              <w:rPr>
                <w:rFonts w:ascii="Times New Roman" w:eastAsia="Times New Roman" w:hAnsi="Times New Roman" w:cs="Times New Roman"/>
                <w:color w:val="000000"/>
                <w:sz w:val="18"/>
                <w:szCs w:val="18"/>
              </w:rPr>
              <w:t xml:space="preserve"> </w:t>
            </w:r>
            <w:r w:rsidRPr="008F29B8">
              <w:rPr>
                <w:rFonts w:ascii="Times New Roman" w:eastAsia="Times New Roman" w:hAnsi="Times New Roman" w:cs="Times New Roman"/>
                <w:color w:val="000000"/>
                <w:sz w:val="18"/>
                <w:szCs w:val="18"/>
              </w:rPr>
              <w:t>mile buffer)</w:t>
            </w:r>
          </w:p>
        </w:tc>
        <w:tc>
          <w:tcPr>
            <w:tcW w:w="479" w:type="pct"/>
            <w:tcBorders>
              <w:top w:val="nil"/>
              <w:left w:val="double" w:sz="4" w:space="0" w:color="auto"/>
              <w:bottom w:val="single" w:sz="4" w:space="0" w:color="auto"/>
            </w:tcBorders>
            <w:shd w:val="clear" w:color="auto" w:fill="auto"/>
            <w:vAlign w:val="center"/>
          </w:tcPr>
          <w:p w14:paraId="37B339CB" w14:textId="77777777" w:rsidR="00B77D85" w:rsidRPr="00D355AB" w:rsidRDefault="00B77D85" w:rsidP="00F30D74">
            <w:pPr>
              <w:spacing w:after="0" w:line="240" w:lineRule="auto"/>
              <w:ind w:left="217"/>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 xml:space="preserve">          -</w:t>
            </w:r>
          </w:p>
        </w:tc>
        <w:tc>
          <w:tcPr>
            <w:tcW w:w="428" w:type="pct"/>
            <w:tcBorders>
              <w:top w:val="nil"/>
              <w:bottom w:val="single" w:sz="4" w:space="0" w:color="auto"/>
            </w:tcBorders>
            <w:shd w:val="clear" w:color="auto" w:fill="auto"/>
            <w:noWrap/>
            <w:vAlign w:val="center"/>
            <w:hideMark/>
          </w:tcPr>
          <w:p w14:paraId="71BCE59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76C14DD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70D4058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auto"/>
            </w:tcBorders>
            <w:shd w:val="clear" w:color="auto" w:fill="auto"/>
            <w:noWrap/>
            <w:vAlign w:val="center"/>
            <w:hideMark/>
          </w:tcPr>
          <w:p w14:paraId="10E5C0FA" w14:textId="77777777" w:rsidR="00B77D85" w:rsidRPr="00D355AB" w:rsidRDefault="00B77D85" w:rsidP="00F30D74">
            <w:pPr>
              <w:spacing w:after="0" w:line="240" w:lineRule="auto"/>
              <w:ind w:left="-115"/>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0.0009(1.96)</w:t>
            </w:r>
          </w:p>
        </w:tc>
        <w:tc>
          <w:tcPr>
            <w:tcW w:w="367" w:type="pct"/>
            <w:tcBorders>
              <w:top w:val="single" w:sz="4" w:space="0" w:color="auto"/>
              <w:bottom w:val="single" w:sz="4" w:space="0" w:color="auto"/>
            </w:tcBorders>
            <w:shd w:val="clear" w:color="auto" w:fill="auto"/>
            <w:noWrap/>
            <w:vAlign w:val="center"/>
            <w:hideMark/>
          </w:tcPr>
          <w:p w14:paraId="5928E6B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11273D7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single" w:sz="4" w:space="0" w:color="auto"/>
            </w:tcBorders>
            <w:shd w:val="clear" w:color="auto" w:fill="auto"/>
            <w:noWrap/>
            <w:vAlign w:val="center"/>
            <w:hideMark/>
          </w:tcPr>
          <w:p w14:paraId="296EC3C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195A255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07B13409"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vAlign w:val="center"/>
            <w:hideMark/>
          </w:tcPr>
          <w:p w14:paraId="6CC821DA"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 Cul-de-sacs</w:t>
            </w:r>
            <w:r w:rsidRPr="008F29B8">
              <w:rPr>
                <w:rFonts w:ascii="Times New Roman" w:eastAsia="Times New Roman" w:hAnsi="Times New Roman" w:cs="Times New Roman"/>
                <w:color w:val="000000"/>
                <w:sz w:val="18"/>
                <w:szCs w:val="18"/>
              </w:rPr>
              <w:t xml:space="preserve"> (0.25 mile buffer)</w:t>
            </w:r>
          </w:p>
        </w:tc>
        <w:tc>
          <w:tcPr>
            <w:tcW w:w="479" w:type="pct"/>
            <w:tcBorders>
              <w:top w:val="nil"/>
              <w:left w:val="double" w:sz="4" w:space="0" w:color="auto"/>
              <w:bottom w:val="single" w:sz="4" w:space="0" w:color="auto"/>
            </w:tcBorders>
            <w:shd w:val="clear" w:color="auto" w:fill="auto"/>
            <w:vAlign w:val="center"/>
          </w:tcPr>
          <w:p w14:paraId="54C7A24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single" w:sz="4" w:space="0" w:color="auto"/>
            </w:tcBorders>
            <w:shd w:val="clear" w:color="auto" w:fill="auto"/>
            <w:noWrap/>
            <w:vAlign w:val="center"/>
            <w:hideMark/>
          </w:tcPr>
          <w:p w14:paraId="09A86D6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1D7A07C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6D89EED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auto"/>
            </w:tcBorders>
            <w:shd w:val="clear" w:color="auto" w:fill="auto"/>
            <w:noWrap/>
            <w:vAlign w:val="center"/>
            <w:hideMark/>
          </w:tcPr>
          <w:p w14:paraId="5F9D27E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0.007(1.29)</w:t>
            </w:r>
            <w:r w:rsidR="00602B12">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auto"/>
            </w:tcBorders>
            <w:shd w:val="clear" w:color="auto" w:fill="auto"/>
            <w:noWrap/>
            <w:vAlign w:val="center"/>
            <w:hideMark/>
          </w:tcPr>
          <w:p w14:paraId="2B112CA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4CE9D03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single" w:sz="4" w:space="0" w:color="auto"/>
            </w:tcBorders>
            <w:shd w:val="clear" w:color="auto" w:fill="auto"/>
            <w:noWrap/>
            <w:vAlign w:val="center"/>
            <w:hideMark/>
          </w:tcPr>
          <w:p w14:paraId="40E4A80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1F0E6E7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3EEC9654" w14:textId="77777777" w:rsidTr="008F29B8">
        <w:trPr>
          <w:trHeight w:hRule="exact" w:val="252"/>
          <w:jc w:val="center"/>
        </w:trPr>
        <w:tc>
          <w:tcPr>
            <w:tcW w:w="1072" w:type="pct"/>
            <w:tcBorders>
              <w:top w:val="nil"/>
              <w:left w:val="double" w:sz="4" w:space="0" w:color="auto"/>
              <w:bottom w:val="single" w:sz="4" w:space="0" w:color="auto"/>
              <w:right w:val="double" w:sz="4" w:space="0" w:color="auto"/>
            </w:tcBorders>
            <w:shd w:val="clear" w:color="auto" w:fill="auto"/>
            <w:noWrap/>
            <w:vAlign w:val="center"/>
            <w:hideMark/>
          </w:tcPr>
          <w:p w14:paraId="3425FE75"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Monday</w:t>
            </w:r>
            <w:r w:rsidRPr="008F29B8">
              <w:rPr>
                <w:rFonts w:ascii="Times New Roman" w:eastAsia="Times New Roman" w:hAnsi="Times New Roman" w:cs="Times New Roman"/>
                <w:color w:val="000000"/>
                <w:sz w:val="18"/>
                <w:szCs w:val="18"/>
              </w:rPr>
              <w:t xml:space="preserve"> (Tue.-Thurs.is base)</w:t>
            </w:r>
          </w:p>
        </w:tc>
        <w:tc>
          <w:tcPr>
            <w:tcW w:w="479" w:type="pct"/>
            <w:tcBorders>
              <w:top w:val="nil"/>
              <w:left w:val="double" w:sz="4" w:space="0" w:color="auto"/>
              <w:bottom w:val="single" w:sz="4" w:space="0" w:color="auto"/>
            </w:tcBorders>
            <w:shd w:val="clear" w:color="auto" w:fill="auto"/>
            <w:vAlign w:val="center"/>
          </w:tcPr>
          <w:p w14:paraId="309FA96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single" w:sz="4" w:space="0" w:color="auto"/>
            </w:tcBorders>
            <w:shd w:val="clear" w:color="auto" w:fill="auto"/>
            <w:noWrap/>
            <w:vAlign w:val="center"/>
            <w:hideMark/>
          </w:tcPr>
          <w:p w14:paraId="783247D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single" w:sz="4" w:space="0" w:color="auto"/>
            </w:tcBorders>
            <w:shd w:val="clear" w:color="auto" w:fill="auto"/>
            <w:noWrap/>
            <w:vAlign w:val="center"/>
            <w:hideMark/>
          </w:tcPr>
          <w:p w14:paraId="3BFA7C7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single" w:sz="4" w:space="0" w:color="auto"/>
            </w:tcBorders>
            <w:shd w:val="clear" w:color="auto" w:fill="auto"/>
            <w:noWrap/>
            <w:vAlign w:val="center"/>
            <w:hideMark/>
          </w:tcPr>
          <w:p w14:paraId="1384A83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-0.14(-2.35)</w:t>
            </w:r>
          </w:p>
        </w:tc>
        <w:tc>
          <w:tcPr>
            <w:tcW w:w="430" w:type="pct"/>
            <w:tcBorders>
              <w:top w:val="single" w:sz="4" w:space="0" w:color="auto"/>
              <w:bottom w:val="single" w:sz="4" w:space="0" w:color="auto"/>
            </w:tcBorders>
            <w:shd w:val="clear" w:color="auto" w:fill="auto"/>
            <w:noWrap/>
            <w:vAlign w:val="center"/>
            <w:hideMark/>
          </w:tcPr>
          <w:p w14:paraId="6336CD9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auto"/>
            </w:tcBorders>
            <w:shd w:val="clear" w:color="auto" w:fill="auto"/>
            <w:noWrap/>
            <w:vAlign w:val="center"/>
            <w:hideMark/>
          </w:tcPr>
          <w:p w14:paraId="4879810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single" w:sz="4" w:space="0" w:color="auto"/>
            </w:tcBorders>
            <w:shd w:val="clear" w:color="auto" w:fill="auto"/>
            <w:noWrap/>
            <w:vAlign w:val="center"/>
            <w:hideMark/>
          </w:tcPr>
          <w:p w14:paraId="7858CB3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-0.21(-3.22)</w:t>
            </w:r>
          </w:p>
        </w:tc>
        <w:tc>
          <w:tcPr>
            <w:tcW w:w="490" w:type="pct"/>
            <w:tcBorders>
              <w:top w:val="nil"/>
              <w:bottom w:val="single" w:sz="4" w:space="0" w:color="auto"/>
            </w:tcBorders>
            <w:shd w:val="clear" w:color="auto" w:fill="auto"/>
            <w:noWrap/>
            <w:vAlign w:val="center"/>
            <w:hideMark/>
          </w:tcPr>
          <w:p w14:paraId="017870E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single" w:sz="4" w:space="0" w:color="auto"/>
              <w:right w:val="double" w:sz="4" w:space="0" w:color="auto"/>
            </w:tcBorders>
            <w:shd w:val="clear" w:color="auto" w:fill="auto"/>
            <w:noWrap/>
            <w:vAlign w:val="center"/>
            <w:hideMark/>
          </w:tcPr>
          <w:p w14:paraId="0490B7E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29BEB3EB" w14:textId="77777777" w:rsidTr="008F29B8">
        <w:trPr>
          <w:trHeight w:hRule="exact" w:val="252"/>
          <w:jc w:val="center"/>
        </w:trPr>
        <w:tc>
          <w:tcPr>
            <w:tcW w:w="1072" w:type="pct"/>
            <w:tcBorders>
              <w:top w:val="nil"/>
              <w:left w:val="double" w:sz="4" w:space="0" w:color="auto"/>
              <w:bottom w:val="double" w:sz="4" w:space="0" w:color="auto"/>
              <w:right w:val="double" w:sz="4" w:space="0" w:color="auto"/>
            </w:tcBorders>
            <w:shd w:val="clear" w:color="auto" w:fill="auto"/>
            <w:noWrap/>
            <w:vAlign w:val="center"/>
            <w:hideMark/>
          </w:tcPr>
          <w:p w14:paraId="154FDF54"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 xml:space="preserve">Friday </w:t>
            </w:r>
            <w:r w:rsidRPr="008F29B8">
              <w:rPr>
                <w:rFonts w:ascii="Times New Roman" w:eastAsia="Times New Roman" w:hAnsi="Times New Roman" w:cs="Times New Roman"/>
                <w:color w:val="000000"/>
                <w:sz w:val="18"/>
                <w:szCs w:val="18"/>
              </w:rPr>
              <w:t>(Tue.-Thurs.is base)</w:t>
            </w:r>
          </w:p>
        </w:tc>
        <w:tc>
          <w:tcPr>
            <w:tcW w:w="479" w:type="pct"/>
            <w:tcBorders>
              <w:top w:val="nil"/>
              <w:left w:val="double" w:sz="4" w:space="0" w:color="auto"/>
              <w:bottom w:val="double" w:sz="4" w:space="0" w:color="auto"/>
            </w:tcBorders>
            <w:shd w:val="clear" w:color="auto" w:fill="auto"/>
            <w:vAlign w:val="center"/>
          </w:tcPr>
          <w:p w14:paraId="343766B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nil"/>
              <w:bottom w:val="double" w:sz="4" w:space="0" w:color="auto"/>
            </w:tcBorders>
            <w:shd w:val="clear" w:color="auto" w:fill="auto"/>
            <w:noWrap/>
            <w:vAlign w:val="center"/>
            <w:hideMark/>
          </w:tcPr>
          <w:p w14:paraId="4C6B719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nil"/>
              <w:bottom w:val="double" w:sz="4" w:space="0" w:color="auto"/>
            </w:tcBorders>
            <w:shd w:val="clear" w:color="auto" w:fill="auto"/>
            <w:noWrap/>
            <w:vAlign w:val="center"/>
            <w:hideMark/>
          </w:tcPr>
          <w:p w14:paraId="50F166C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nil"/>
              <w:bottom w:val="double" w:sz="4" w:space="0" w:color="auto"/>
            </w:tcBorders>
            <w:shd w:val="clear" w:color="auto" w:fill="auto"/>
            <w:noWrap/>
            <w:vAlign w:val="center"/>
            <w:hideMark/>
          </w:tcPr>
          <w:p w14:paraId="5801A21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0.06(1.11)</w:t>
            </w:r>
            <w:r w:rsidR="00602B12">
              <w:rPr>
                <w:rFonts w:ascii="Times New Roman" w:eastAsia="Times New Roman" w:hAnsi="Times New Roman" w:cs="Times New Roman"/>
                <w:color w:val="000000"/>
                <w:sz w:val="16"/>
                <w:szCs w:val="16"/>
              </w:rPr>
              <w:t>*</w:t>
            </w:r>
            <w:r w:rsidR="00AE509F">
              <w:rPr>
                <w:rFonts w:ascii="Times New Roman" w:eastAsia="Times New Roman" w:hAnsi="Times New Roman" w:cs="Times New Roman"/>
                <w:color w:val="000000"/>
                <w:sz w:val="16"/>
                <w:szCs w:val="16"/>
              </w:rPr>
              <w:t>*</w:t>
            </w:r>
          </w:p>
        </w:tc>
        <w:tc>
          <w:tcPr>
            <w:tcW w:w="430" w:type="pct"/>
            <w:tcBorders>
              <w:top w:val="single" w:sz="4" w:space="0" w:color="auto"/>
              <w:bottom w:val="double" w:sz="4" w:space="0" w:color="auto"/>
            </w:tcBorders>
            <w:shd w:val="clear" w:color="auto" w:fill="auto"/>
            <w:noWrap/>
            <w:vAlign w:val="center"/>
            <w:hideMark/>
          </w:tcPr>
          <w:p w14:paraId="51B4EBA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double" w:sz="4" w:space="0" w:color="auto"/>
            </w:tcBorders>
            <w:shd w:val="clear" w:color="auto" w:fill="auto"/>
            <w:noWrap/>
            <w:vAlign w:val="center"/>
            <w:hideMark/>
          </w:tcPr>
          <w:p w14:paraId="24C0691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nil"/>
              <w:bottom w:val="double" w:sz="4" w:space="0" w:color="auto"/>
            </w:tcBorders>
            <w:shd w:val="clear" w:color="auto" w:fill="auto"/>
            <w:noWrap/>
            <w:vAlign w:val="center"/>
            <w:hideMark/>
          </w:tcPr>
          <w:p w14:paraId="048B620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nil"/>
              <w:bottom w:val="double" w:sz="4" w:space="0" w:color="auto"/>
            </w:tcBorders>
            <w:shd w:val="clear" w:color="auto" w:fill="auto"/>
            <w:noWrap/>
            <w:vAlign w:val="center"/>
            <w:hideMark/>
          </w:tcPr>
          <w:p w14:paraId="723C90D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nil"/>
              <w:bottom w:val="double" w:sz="4" w:space="0" w:color="auto"/>
              <w:right w:val="double" w:sz="4" w:space="0" w:color="auto"/>
            </w:tcBorders>
            <w:shd w:val="clear" w:color="auto" w:fill="auto"/>
            <w:noWrap/>
            <w:vAlign w:val="center"/>
            <w:hideMark/>
          </w:tcPr>
          <w:p w14:paraId="188E64D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70BCE78D" w14:textId="77777777" w:rsidTr="008F29B8">
        <w:trPr>
          <w:trHeight w:val="249"/>
          <w:jc w:val="center"/>
        </w:trPr>
        <w:tc>
          <w:tcPr>
            <w:tcW w:w="1072" w:type="pct"/>
            <w:tcBorders>
              <w:top w:val="double" w:sz="4" w:space="0" w:color="auto"/>
              <w:left w:val="double" w:sz="4" w:space="0" w:color="auto"/>
              <w:bottom w:val="single" w:sz="2" w:space="0" w:color="auto"/>
              <w:right w:val="double" w:sz="4" w:space="0" w:color="auto"/>
            </w:tcBorders>
            <w:shd w:val="clear" w:color="auto" w:fill="auto"/>
            <w:noWrap/>
            <w:vAlign w:val="center"/>
          </w:tcPr>
          <w:p w14:paraId="1408F9DE" w14:textId="77777777" w:rsidR="00B77D85" w:rsidRPr="008F29B8" w:rsidRDefault="00FF0083" w:rsidP="00FF0083">
            <w:pPr>
              <w:spacing w:after="0" w:line="240" w:lineRule="auto"/>
              <w:rPr>
                <w:rFonts w:ascii="Times New Roman" w:eastAsia="Times New Roman" w:hAnsi="Times New Roman" w:cs="Times New Roman"/>
                <w:b/>
                <w:color w:val="000000"/>
                <w:sz w:val="18"/>
                <w:szCs w:val="18"/>
              </w:rPr>
            </w:pPr>
            <w:r w:rsidRPr="008F29B8">
              <w:rPr>
                <w:rFonts w:ascii="Times New Roman" w:eastAsia="Times New Roman" w:hAnsi="Times New Roman" w:cs="Times New Roman"/>
                <w:b/>
                <w:bCs/>
                <w:color w:val="000000"/>
                <w:sz w:val="18"/>
                <w:szCs w:val="18"/>
              </w:rPr>
              <w:t>Satiation Function Variables</w:t>
            </w:r>
          </w:p>
        </w:tc>
        <w:tc>
          <w:tcPr>
            <w:tcW w:w="3928" w:type="pct"/>
            <w:gridSpan w:val="9"/>
            <w:tcBorders>
              <w:top w:val="double" w:sz="4" w:space="0" w:color="auto"/>
              <w:left w:val="double" w:sz="4" w:space="0" w:color="auto"/>
              <w:bottom w:val="single" w:sz="2" w:space="0" w:color="auto"/>
              <w:right w:val="double" w:sz="4" w:space="0" w:color="auto"/>
            </w:tcBorders>
            <w:shd w:val="clear" w:color="auto" w:fill="auto"/>
            <w:vAlign w:val="center"/>
          </w:tcPr>
          <w:p w14:paraId="376675AB" w14:textId="77777777" w:rsidR="00B77D85" w:rsidRPr="00D355AB" w:rsidRDefault="00B77D85" w:rsidP="00FF0083">
            <w:pPr>
              <w:spacing w:after="0" w:line="240" w:lineRule="auto"/>
              <w:rPr>
                <w:rFonts w:ascii="Times New Roman" w:eastAsia="Times New Roman" w:hAnsi="Times New Roman" w:cs="Times New Roman"/>
                <w:color w:val="000000"/>
                <w:sz w:val="16"/>
                <w:szCs w:val="16"/>
              </w:rPr>
            </w:pPr>
            <w:r w:rsidRPr="00D355AB">
              <w:rPr>
                <w:rFonts w:ascii="Times New Roman" w:eastAsia="Times New Roman" w:hAnsi="Times New Roman" w:cs="Times New Roman"/>
                <w:b/>
                <w:bCs/>
                <w:color w:val="000000"/>
                <w:sz w:val="20"/>
                <w:szCs w:val="20"/>
              </w:rPr>
              <w:t xml:space="preserve">                                                                      </w:t>
            </w:r>
          </w:p>
        </w:tc>
      </w:tr>
      <w:tr w:rsidR="00B77D85" w:rsidRPr="00D355AB" w14:paraId="3479C236" w14:textId="77777777" w:rsidTr="008F29B8">
        <w:trPr>
          <w:trHeight w:hRule="exact" w:val="252"/>
          <w:jc w:val="center"/>
        </w:trPr>
        <w:tc>
          <w:tcPr>
            <w:tcW w:w="1072" w:type="pct"/>
            <w:tcBorders>
              <w:top w:val="single" w:sz="2" w:space="0" w:color="auto"/>
              <w:left w:val="double" w:sz="4" w:space="0" w:color="auto"/>
              <w:bottom w:val="single" w:sz="2" w:space="0" w:color="auto"/>
              <w:right w:val="double" w:sz="4" w:space="0" w:color="auto"/>
            </w:tcBorders>
            <w:shd w:val="clear" w:color="auto" w:fill="auto"/>
            <w:noWrap/>
            <w:vAlign w:val="center"/>
          </w:tcPr>
          <w:p w14:paraId="1A0C0289"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color w:val="000000"/>
                <w:sz w:val="18"/>
                <w:szCs w:val="18"/>
              </w:rPr>
              <w:t>Constants</w:t>
            </w:r>
          </w:p>
        </w:tc>
        <w:tc>
          <w:tcPr>
            <w:tcW w:w="479" w:type="pct"/>
            <w:tcBorders>
              <w:top w:val="single" w:sz="2" w:space="0" w:color="auto"/>
              <w:left w:val="double" w:sz="4" w:space="0" w:color="auto"/>
              <w:bottom w:val="single" w:sz="2" w:space="0" w:color="auto"/>
            </w:tcBorders>
            <w:shd w:val="clear" w:color="auto" w:fill="auto"/>
            <w:vAlign w:val="center"/>
          </w:tcPr>
          <w:p w14:paraId="59CA146A" w14:textId="77777777" w:rsidR="00B77D85" w:rsidRPr="00D355AB" w:rsidRDefault="00B77D85" w:rsidP="00F30D74">
            <w:pPr>
              <w:spacing w:after="0" w:line="240" w:lineRule="auto"/>
              <w:jc w:val="center"/>
              <w:rPr>
                <w:rFonts w:ascii="Times New Roman" w:eastAsia="Times New Roman" w:hAnsi="Times New Roman" w:cs="Times New Roman"/>
                <w:color w:val="000000"/>
                <w:sz w:val="20"/>
                <w:szCs w:val="20"/>
              </w:rPr>
            </w:pPr>
            <w:r w:rsidRPr="00D355AB">
              <w:rPr>
                <w:rFonts w:ascii="Times New Roman" w:eastAsia="Times New Roman" w:hAnsi="Times New Roman" w:cs="Times New Roman"/>
                <w:color w:val="000000"/>
                <w:sz w:val="16"/>
                <w:szCs w:val="16"/>
              </w:rPr>
              <w:t>4.66(109.28)</w:t>
            </w:r>
          </w:p>
        </w:tc>
        <w:tc>
          <w:tcPr>
            <w:tcW w:w="428" w:type="pct"/>
            <w:tcBorders>
              <w:top w:val="single" w:sz="2" w:space="0" w:color="auto"/>
              <w:bottom w:val="single" w:sz="2" w:space="0" w:color="auto"/>
            </w:tcBorders>
            <w:shd w:val="clear" w:color="auto" w:fill="auto"/>
            <w:noWrap/>
            <w:vAlign w:val="center"/>
          </w:tcPr>
          <w:p w14:paraId="387E0DC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2.83(63.91)</w:t>
            </w:r>
          </w:p>
        </w:tc>
        <w:tc>
          <w:tcPr>
            <w:tcW w:w="583" w:type="pct"/>
            <w:tcBorders>
              <w:top w:val="single" w:sz="2" w:space="0" w:color="auto"/>
              <w:bottom w:val="single" w:sz="2" w:space="0" w:color="auto"/>
            </w:tcBorders>
            <w:shd w:val="clear" w:color="auto" w:fill="auto"/>
            <w:noWrap/>
            <w:vAlign w:val="center"/>
          </w:tcPr>
          <w:p w14:paraId="56E2B0D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3.01(86.02)</w:t>
            </w:r>
          </w:p>
        </w:tc>
        <w:tc>
          <w:tcPr>
            <w:tcW w:w="398" w:type="pct"/>
            <w:tcBorders>
              <w:top w:val="single" w:sz="2" w:space="0" w:color="auto"/>
              <w:bottom w:val="single" w:sz="2" w:space="0" w:color="auto"/>
            </w:tcBorders>
            <w:shd w:val="clear" w:color="auto" w:fill="auto"/>
            <w:noWrap/>
            <w:vAlign w:val="center"/>
          </w:tcPr>
          <w:p w14:paraId="51A7922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4.42(88.96)</w:t>
            </w:r>
          </w:p>
        </w:tc>
        <w:tc>
          <w:tcPr>
            <w:tcW w:w="430" w:type="pct"/>
            <w:tcBorders>
              <w:top w:val="single" w:sz="2" w:space="0" w:color="auto"/>
              <w:bottom w:val="single" w:sz="2" w:space="0" w:color="auto"/>
            </w:tcBorders>
            <w:shd w:val="clear" w:color="auto" w:fill="auto"/>
            <w:noWrap/>
            <w:vAlign w:val="center"/>
          </w:tcPr>
          <w:p w14:paraId="249FD9A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1.60(15.88)</w:t>
            </w:r>
          </w:p>
        </w:tc>
        <w:tc>
          <w:tcPr>
            <w:tcW w:w="367" w:type="pct"/>
            <w:tcBorders>
              <w:top w:val="single" w:sz="2" w:space="0" w:color="auto"/>
              <w:bottom w:val="single" w:sz="2" w:space="0" w:color="auto"/>
            </w:tcBorders>
            <w:shd w:val="clear" w:color="auto" w:fill="auto"/>
            <w:noWrap/>
            <w:vAlign w:val="center"/>
          </w:tcPr>
          <w:p w14:paraId="236CFD6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3.27(76.43)</w:t>
            </w:r>
          </w:p>
        </w:tc>
        <w:tc>
          <w:tcPr>
            <w:tcW w:w="367" w:type="pct"/>
            <w:tcBorders>
              <w:top w:val="single" w:sz="2" w:space="0" w:color="auto"/>
              <w:bottom w:val="single" w:sz="2" w:space="0" w:color="auto"/>
            </w:tcBorders>
            <w:shd w:val="clear" w:color="auto" w:fill="auto"/>
            <w:noWrap/>
            <w:vAlign w:val="center"/>
          </w:tcPr>
          <w:p w14:paraId="27426BA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3.14(63.06)</w:t>
            </w:r>
          </w:p>
        </w:tc>
        <w:tc>
          <w:tcPr>
            <w:tcW w:w="490" w:type="pct"/>
            <w:tcBorders>
              <w:top w:val="single" w:sz="2" w:space="0" w:color="auto"/>
              <w:bottom w:val="single" w:sz="2" w:space="0" w:color="auto"/>
            </w:tcBorders>
            <w:shd w:val="clear" w:color="auto" w:fill="auto"/>
            <w:noWrap/>
            <w:vAlign w:val="center"/>
          </w:tcPr>
          <w:p w14:paraId="3A28BC9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1.45(30.21)</w:t>
            </w:r>
          </w:p>
        </w:tc>
        <w:tc>
          <w:tcPr>
            <w:tcW w:w="386" w:type="pct"/>
            <w:tcBorders>
              <w:top w:val="single" w:sz="2" w:space="0" w:color="auto"/>
              <w:bottom w:val="single" w:sz="2" w:space="0" w:color="auto"/>
              <w:right w:val="double" w:sz="4" w:space="0" w:color="auto"/>
            </w:tcBorders>
            <w:shd w:val="clear" w:color="auto" w:fill="auto"/>
            <w:noWrap/>
            <w:vAlign w:val="center"/>
          </w:tcPr>
          <w:p w14:paraId="47D794F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2.22(30.58)</w:t>
            </w:r>
          </w:p>
        </w:tc>
      </w:tr>
      <w:tr w:rsidR="00B77D85" w:rsidRPr="00D355AB" w14:paraId="2BDC0CE1" w14:textId="77777777" w:rsidTr="008F29B8">
        <w:trPr>
          <w:trHeight w:hRule="exact" w:val="252"/>
          <w:jc w:val="center"/>
        </w:trPr>
        <w:tc>
          <w:tcPr>
            <w:tcW w:w="1072" w:type="pct"/>
            <w:tcBorders>
              <w:top w:val="single" w:sz="2" w:space="0" w:color="auto"/>
              <w:left w:val="double" w:sz="4" w:space="0" w:color="auto"/>
              <w:bottom w:val="single" w:sz="4" w:space="0" w:color="auto"/>
              <w:right w:val="double" w:sz="4" w:space="0" w:color="auto"/>
            </w:tcBorders>
            <w:shd w:val="clear" w:color="auto" w:fill="auto"/>
            <w:noWrap/>
            <w:vAlign w:val="center"/>
          </w:tcPr>
          <w:p w14:paraId="3E1C513B" w14:textId="77777777" w:rsidR="00B77D85" w:rsidRPr="008F29B8" w:rsidRDefault="00B77D85"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 xml:space="preserve">Female </w:t>
            </w:r>
            <w:r w:rsidRPr="008F29B8">
              <w:rPr>
                <w:rFonts w:ascii="Times New Roman" w:eastAsia="Times New Roman" w:hAnsi="Times New Roman" w:cs="Times New Roman"/>
                <w:color w:val="000000"/>
                <w:sz w:val="18"/>
                <w:szCs w:val="18"/>
              </w:rPr>
              <w:t>(Male is base)</w:t>
            </w:r>
          </w:p>
        </w:tc>
        <w:tc>
          <w:tcPr>
            <w:tcW w:w="479" w:type="pct"/>
            <w:tcBorders>
              <w:top w:val="single" w:sz="2" w:space="0" w:color="auto"/>
              <w:left w:val="double" w:sz="4" w:space="0" w:color="auto"/>
              <w:bottom w:val="single" w:sz="4" w:space="0" w:color="auto"/>
            </w:tcBorders>
            <w:shd w:val="clear" w:color="auto" w:fill="auto"/>
            <w:vAlign w:val="center"/>
          </w:tcPr>
          <w:p w14:paraId="5F652670" w14:textId="77777777" w:rsidR="00B77D85" w:rsidRPr="00D355AB" w:rsidRDefault="00B77D85" w:rsidP="00F30D74">
            <w:pPr>
              <w:spacing w:after="0" w:line="240" w:lineRule="auto"/>
              <w:jc w:val="center"/>
              <w:rPr>
                <w:rFonts w:ascii="Times New Roman" w:eastAsia="Times New Roman" w:hAnsi="Times New Roman" w:cs="Times New Roman"/>
                <w:color w:val="000000"/>
                <w:sz w:val="20"/>
                <w:szCs w:val="20"/>
              </w:rPr>
            </w:pPr>
            <w:r w:rsidRPr="00D355AB">
              <w:rPr>
                <w:rFonts w:ascii="Times New Roman" w:eastAsia="Times New Roman" w:hAnsi="Times New Roman" w:cs="Times New Roman"/>
                <w:color w:val="000000"/>
                <w:sz w:val="20"/>
                <w:szCs w:val="20"/>
              </w:rPr>
              <w:t>-</w:t>
            </w:r>
          </w:p>
        </w:tc>
        <w:tc>
          <w:tcPr>
            <w:tcW w:w="428" w:type="pct"/>
            <w:tcBorders>
              <w:top w:val="single" w:sz="2" w:space="0" w:color="auto"/>
              <w:bottom w:val="single" w:sz="4" w:space="0" w:color="auto"/>
            </w:tcBorders>
            <w:shd w:val="clear" w:color="auto" w:fill="auto"/>
            <w:noWrap/>
            <w:vAlign w:val="center"/>
          </w:tcPr>
          <w:p w14:paraId="4680870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0.24(4.14)</w:t>
            </w:r>
          </w:p>
        </w:tc>
        <w:tc>
          <w:tcPr>
            <w:tcW w:w="583" w:type="pct"/>
            <w:tcBorders>
              <w:top w:val="single" w:sz="2" w:space="0" w:color="auto"/>
              <w:bottom w:val="single" w:sz="4" w:space="0" w:color="auto"/>
            </w:tcBorders>
            <w:shd w:val="clear" w:color="auto" w:fill="auto"/>
            <w:noWrap/>
            <w:vAlign w:val="center"/>
          </w:tcPr>
          <w:p w14:paraId="4BC815E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single" w:sz="2" w:space="0" w:color="auto"/>
              <w:bottom w:val="single" w:sz="4" w:space="0" w:color="auto"/>
            </w:tcBorders>
            <w:shd w:val="clear" w:color="auto" w:fill="auto"/>
            <w:noWrap/>
            <w:vAlign w:val="center"/>
          </w:tcPr>
          <w:p w14:paraId="55FDA91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0.12(2.02)</w:t>
            </w:r>
          </w:p>
        </w:tc>
        <w:tc>
          <w:tcPr>
            <w:tcW w:w="430" w:type="pct"/>
            <w:tcBorders>
              <w:top w:val="single" w:sz="2" w:space="0" w:color="auto"/>
              <w:bottom w:val="single" w:sz="4" w:space="0" w:color="auto"/>
            </w:tcBorders>
            <w:shd w:val="clear" w:color="auto" w:fill="auto"/>
            <w:noWrap/>
            <w:vAlign w:val="center"/>
          </w:tcPr>
          <w:p w14:paraId="7F4BE31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-0.13(-1.33)</w:t>
            </w:r>
            <w:r w:rsidR="00602B12">
              <w:rPr>
                <w:rFonts w:ascii="Times New Roman" w:eastAsia="Times New Roman" w:hAnsi="Times New Roman" w:cs="Times New Roman"/>
                <w:color w:val="000000"/>
                <w:sz w:val="16"/>
                <w:szCs w:val="16"/>
              </w:rPr>
              <w:t>*</w:t>
            </w:r>
          </w:p>
        </w:tc>
        <w:tc>
          <w:tcPr>
            <w:tcW w:w="367" w:type="pct"/>
            <w:tcBorders>
              <w:top w:val="single" w:sz="2" w:space="0" w:color="auto"/>
              <w:bottom w:val="single" w:sz="4" w:space="0" w:color="auto"/>
            </w:tcBorders>
            <w:shd w:val="clear" w:color="auto" w:fill="auto"/>
            <w:noWrap/>
            <w:vAlign w:val="center"/>
          </w:tcPr>
          <w:p w14:paraId="1D52E09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2" w:space="0" w:color="auto"/>
              <w:bottom w:val="single" w:sz="4" w:space="0" w:color="auto"/>
            </w:tcBorders>
            <w:shd w:val="clear" w:color="auto" w:fill="auto"/>
            <w:noWrap/>
            <w:vAlign w:val="center"/>
          </w:tcPr>
          <w:p w14:paraId="0F7FADF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single" w:sz="2" w:space="0" w:color="auto"/>
              <w:bottom w:val="single" w:sz="4" w:space="0" w:color="auto"/>
            </w:tcBorders>
            <w:shd w:val="clear" w:color="auto" w:fill="auto"/>
            <w:noWrap/>
            <w:vAlign w:val="center"/>
          </w:tcPr>
          <w:p w14:paraId="3042C3A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single" w:sz="2" w:space="0" w:color="auto"/>
              <w:bottom w:val="single" w:sz="4" w:space="0" w:color="auto"/>
              <w:right w:val="double" w:sz="4" w:space="0" w:color="auto"/>
            </w:tcBorders>
            <w:shd w:val="clear" w:color="auto" w:fill="auto"/>
            <w:noWrap/>
            <w:vAlign w:val="center"/>
          </w:tcPr>
          <w:p w14:paraId="0C58204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1E12C2B6" w14:textId="77777777" w:rsidTr="008F29B8">
        <w:trPr>
          <w:trHeight w:hRule="exact" w:val="252"/>
          <w:jc w:val="center"/>
        </w:trPr>
        <w:tc>
          <w:tcPr>
            <w:tcW w:w="1072" w:type="pct"/>
            <w:tcBorders>
              <w:top w:val="single" w:sz="2" w:space="0" w:color="auto"/>
              <w:left w:val="double" w:sz="4" w:space="0" w:color="auto"/>
              <w:bottom w:val="single" w:sz="4" w:space="0" w:color="auto"/>
              <w:right w:val="double" w:sz="4" w:space="0" w:color="auto"/>
            </w:tcBorders>
            <w:shd w:val="clear" w:color="auto" w:fill="auto"/>
            <w:noWrap/>
            <w:vAlign w:val="center"/>
          </w:tcPr>
          <w:p w14:paraId="33E6E496" w14:textId="77777777" w:rsidR="00B77D85" w:rsidRPr="008F29B8" w:rsidRDefault="00B77D85"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30-54 years</w:t>
            </w:r>
            <w:r w:rsidRPr="008F29B8">
              <w:rPr>
                <w:rFonts w:ascii="Times New Roman" w:eastAsia="Times New Roman" w:hAnsi="Times New Roman" w:cs="Times New Roman"/>
                <w:color w:val="000000"/>
                <w:sz w:val="18"/>
                <w:szCs w:val="18"/>
              </w:rPr>
              <w:t>(&lt;30 &amp; &gt;55 years-base)</w:t>
            </w:r>
          </w:p>
        </w:tc>
        <w:tc>
          <w:tcPr>
            <w:tcW w:w="479" w:type="pct"/>
            <w:tcBorders>
              <w:top w:val="single" w:sz="2" w:space="0" w:color="auto"/>
              <w:left w:val="double" w:sz="4" w:space="0" w:color="auto"/>
              <w:bottom w:val="single" w:sz="4" w:space="0" w:color="auto"/>
            </w:tcBorders>
            <w:shd w:val="clear" w:color="auto" w:fill="auto"/>
            <w:vAlign w:val="center"/>
          </w:tcPr>
          <w:p w14:paraId="3BDC27F5" w14:textId="77777777" w:rsidR="00B77D85" w:rsidRPr="00D355AB" w:rsidRDefault="00B77D85" w:rsidP="00F30D74">
            <w:pPr>
              <w:spacing w:after="0" w:line="240" w:lineRule="auto"/>
              <w:jc w:val="center"/>
              <w:rPr>
                <w:rFonts w:ascii="Times New Roman" w:eastAsia="Times New Roman" w:hAnsi="Times New Roman" w:cs="Times New Roman"/>
                <w:color w:val="000000"/>
                <w:sz w:val="20"/>
                <w:szCs w:val="20"/>
              </w:rPr>
            </w:pPr>
            <w:r w:rsidRPr="00D355AB">
              <w:rPr>
                <w:rFonts w:ascii="Times New Roman" w:eastAsia="Times New Roman" w:hAnsi="Times New Roman" w:cs="Times New Roman"/>
                <w:color w:val="000000"/>
                <w:sz w:val="20"/>
                <w:szCs w:val="20"/>
              </w:rPr>
              <w:t>-</w:t>
            </w:r>
          </w:p>
        </w:tc>
        <w:tc>
          <w:tcPr>
            <w:tcW w:w="428" w:type="pct"/>
            <w:tcBorders>
              <w:top w:val="single" w:sz="2" w:space="0" w:color="auto"/>
              <w:bottom w:val="single" w:sz="4" w:space="0" w:color="auto"/>
            </w:tcBorders>
            <w:shd w:val="clear" w:color="auto" w:fill="auto"/>
            <w:noWrap/>
            <w:vAlign w:val="center"/>
          </w:tcPr>
          <w:p w14:paraId="07F5B73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c>
          <w:tcPr>
            <w:tcW w:w="583" w:type="pct"/>
            <w:tcBorders>
              <w:top w:val="single" w:sz="2" w:space="0" w:color="auto"/>
              <w:bottom w:val="single" w:sz="4" w:space="0" w:color="auto"/>
            </w:tcBorders>
            <w:shd w:val="clear" w:color="auto" w:fill="auto"/>
            <w:noWrap/>
            <w:vAlign w:val="center"/>
          </w:tcPr>
          <w:p w14:paraId="7881E72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c>
          <w:tcPr>
            <w:tcW w:w="398" w:type="pct"/>
            <w:tcBorders>
              <w:top w:val="single" w:sz="2" w:space="0" w:color="auto"/>
              <w:bottom w:val="single" w:sz="4" w:space="0" w:color="auto"/>
            </w:tcBorders>
            <w:shd w:val="clear" w:color="auto" w:fill="auto"/>
            <w:noWrap/>
            <w:vAlign w:val="center"/>
          </w:tcPr>
          <w:p w14:paraId="2A8DDC4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-0.27(-2.52)</w:t>
            </w:r>
          </w:p>
        </w:tc>
        <w:tc>
          <w:tcPr>
            <w:tcW w:w="430" w:type="pct"/>
            <w:tcBorders>
              <w:top w:val="single" w:sz="2" w:space="0" w:color="auto"/>
              <w:bottom w:val="single" w:sz="4" w:space="0" w:color="auto"/>
            </w:tcBorders>
            <w:shd w:val="clear" w:color="auto" w:fill="auto"/>
            <w:noWrap/>
            <w:vAlign w:val="center"/>
          </w:tcPr>
          <w:p w14:paraId="1F473A5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c>
          <w:tcPr>
            <w:tcW w:w="367" w:type="pct"/>
            <w:tcBorders>
              <w:top w:val="single" w:sz="2" w:space="0" w:color="auto"/>
              <w:bottom w:val="single" w:sz="4" w:space="0" w:color="auto"/>
            </w:tcBorders>
            <w:shd w:val="clear" w:color="auto" w:fill="auto"/>
            <w:noWrap/>
            <w:vAlign w:val="center"/>
          </w:tcPr>
          <w:p w14:paraId="0A95490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c>
          <w:tcPr>
            <w:tcW w:w="367" w:type="pct"/>
            <w:tcBorders>
              <w:top w:val="single" w:sz="2" w:space="0" w:color="auto"/>
              <w:bottom w:val="single" w:sz="4" w:space="0" w:color="auto"/>
            </w:tcBorders>
            <w:shd w:val="clear" w:color="auto" w:fill="auto"/>
            <w:noWrap/>
            <w:vAlign w:val="center"/>
          </w:tcPr>
          <w:p w14:paraId="1C1FB1A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c>
          <w:tcPr>
            <w:tcW w:w="490" w:type="pct"/>
            <w:tcBorders>
              <w:top w:val="single" w:sz="2" w:space="0" w:color="auto"/>
              <w:bottom w:val="single" w:sz="4" w:space="0" w:color="auto"/>
            </w:tcBorders>
            <w:shd w:val="clear" w:color="auto" w:fill="auto"/>
            <w:noWrap/>
            <w:vAlign w:val="center"/>
          </w:tcPr>
          <w:p w14:paraId="06EFA6F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c>
          <w:tcPr>
            <w:tcW w:w="386" w:type="pct"/>
            <w:tcBorders>
              <w:top w:val="single" w:sz="2" w:space="0" w:color="auto"/>
              <w:bottom w:val="single" w:sz="4" w:space="0" w:color="auto"/>
              <w:right w:val="double" w:sz="4" w:space="0" w:color="auto"/>
            </w:tcBorders>
            <w:shd w:val="clear" w:color="auto" w:fill="auto"/>
            <w:noWrap/>
            <w:vAlign w:val="center"/>
          </w:tcPr>
          <w:p w14:paraId="32E5344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tc>
      </w:tr>
      <w:tr w:rsidR="00B77D85" w:rsidRPr="00D355AB" w14:paraId="4CCB1939" w14:textId="77777777" w:rsidTr="008F29B8">
        <w:trPr>
          <w:trHeight w:hRule="exact" w:val="532"/>
          <w:jc w:val="center"/>
        </w:trPr>
        <w:tc>
          <w:tcPr>
            <w:tcW w:w="1072" w:type="pct"/>
            <w:tcBorders>
              <w:top w:val="single" w:sz="4" w:space="0" w:color="auto"/>
              <w:left w:val="double" w:sz="4" w:space="0" w:color="auto"/>
              <w:right w:val="double" w:sz="4" w:space="0" w:color="auto"/>
            </w:tcBorders>
            <w:shd w:val="clear" w:color="auto" w:fill="auto"/>
            <w:noWrap/>
            <w:vAlign w:val="center"/>
          </w:tcPr>
          <w:p w14:paraId="50C487D3" w14:textId="77777777" w:rsidR="00B77D85" w:rsidRPr="008F29B8" w:rsidRDefault="004763BA"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Some</w:t>
            </w:r>
            <w:r w:rsidR="00B77D85" w:rsidRPr="008F29B8">
              <w:rPr>
                <w:rFonts w:ascii="Times New Roman" w:eastAsia="Times New Roman" w:hAnsi="Times New Roman" w:cs="Times New Roman"/>
                <w:bCs/>
                <w:color w:val="000000"/>
                <w:sz w:val="18"/>
                <w:szCs w:val="18"/>
              </w:rPr>
              <w:t xml:space="preserve"> College </w:t>
            </w:r>
            <w:r w:rsidR="00B77D85" w:rsidRPr="008F29B8">
              <w:rPr>
                <w:rFonts w:ascii="Times New Roman" w:eastAsia="Times New Roman" w:hAnsi="Times New Roman" w:cs="Times New Roman"/>
                <w:color w:val="000000"/>
                <w:sz w:val="18"/>
                <w:szCs w:val="18"/>
              </w:rPr>
              <w:t>(</w:t>
            </w:r>
            <w:r w:rsidR="00753E25" w:rsidRPr="008F29B8">
              <w:rPr>
                <w:rFonts w:ascii="Times New Roman" w:eastAsia="Times New Roman" w:hAnsi="Times New Roman" w:cs="Times New Roman"/>
                <w:color w:val="000000"/>
                <w:sz w:val="18"/>
                <w:szCs w:val="18"/>
              </w:rPr>
              <w:t>&lt; college</w:t>
            </w:r>
            <w:r w:rsidR="00B77D85" w:rsidRPr="008F29B8">
              <w:rPr>
                <w:rFonts w:ascii="Times New Roman" w:eastAsia="Times New Roman" w:hAnsi="Times New Roman" w:cs="Times New Roman"/>
                <w:color w:val="000000"/>
                <w:sz w:val="18"/>
                <w:szCs w:val="18"/>
              </w:rPr>
              <w:t xml:space="preserve"> is base)</w:t>
            </w:r>
          </w:p>
          <w:p w14:paraId="1E9B7CFA" w14:textId="77777777" w:rsidR="00B77D85" w:rsidRPr="008F29B8" w:rsidRDefault="00B77D85" w:rsidP="00753E25">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Bac</w:t>
            </w:r>
            <w:r w:rsidR="00753E25" w:rsidRPr="008F29B8">
              <w:rPr>
                <w:rFonts w:ascii="Times New Roman" w:eastAsia="Times New Roman" w:hAnsi="Times New Roman" w:cs="Times New Roman"/>
                <w:bCs/>
                <w:color w:val="000000"/>
                <w:sz w:val="18"/>
                <w:szCs w:val="18"/>
              </w:rPr>
              <w:t>helors degree</w:t>
            </w:r>
            <w:r w:rsidRPr="008F29B8">
              <w:rPr>
                <w:rFonts w:ascii="Times New Roman" w:eastAsia="Times New Roman" w:hAnsi="Times New Roman" w:cs="Times New Roman"/>
                <w:bCs/>
                <w:color w:val="000000"/>
                <w:sz w:val="18"/>
                <w:szCs w:val="18"/>
              </w:rPr>
              <w:t xml:space="preserve"> </w:t>
            </w:r>
            <w:r w:rsidR="006D7FF7" w:rsidRPr="008F29B8">
              <w:rPr>
                <w:rFonts w:ascii="Times New Roman" w:eastAsia="Times New Roman" w:hAnsi="Times New Roman" w:cs="Times New Roman"/>
                <w:bCs/>
                <w:color w:val="000000"/>
                <w:sz w:val="18"/>
                <w:szCs w:val="18"/>
              </w:rPr>
              <w:t>or more</w:t>
            </w:r>
          </w:p>
        </w:tc>
        <w:tc>
          <w:tcPr>
            <w:tcW w:w="479" w:type="pct"/>
            <w:tcBorders>
              <w:top w:val="single" w:sz="4" w:space="0" w:color="auto"/>
              <w:left w:val="double" w:sz="4" w:space="0" w:color="auto"/>
            </w:tcBorders>
            <w:shd w:val="clear" w:color="auto" w:fill="auto"/>
            <w:vAlign w:val="center"/>
          </w:tcPr>
          <w:p w14:paraId="4E1635B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p>
          <w:p w14:paraId="4516D45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17DBFB6C" w14:textId="77777777" w:rsidR="00B77D85" w:rsidRPr="00D355AB" w:rsidRDefault="00B77D85" w:rsidP="00F30D74">
            <w:pPr>
              <w:jc w:val="center"/>
              <w:rPr>
                <w:rFonts w:ascii="Times New Roman" w:eastAsia="Times New Roman" w:hAnsi="Times New Roman" w:cs="Times New Roman"/>
                <w:color w:val="000000"/>
                <w:sz w:val="10"/>
                <w:szCs w:val="20"/>
              </w:rPr>
            </w:pPr>
            <w:r w:rsidRPr="00D355AB">
              <w:rPr>
                <w:rFonts w:ascii="Times New Roman" w:eastAsia="Times New Roman" w:hAnsi="Times New Roman" w:cs="Times New Roman"/>
                <w:color w:val="000000"/>
                <w:sz w:val="16"/>
                <w:szCs w:val="16"/>
              </w:rPr>
              <w:t>-</w:t>
            </w:r>
          </w:p>
          <w:p w14:paraId="6D492976" w14:textId="77777777" w:rsidR="00B77D85" w:rsidRPr="00D355AB" w:rsidRDefault="00B77D85" w:rsidP="00F30D74">
            <w:pPr>
              <w:spacing w:after="0" w:line="240" w:lineRule="auto"/>
              <w:jc w:val="center"/>
              <w:rPr>
                <w:rFonts w:ascii="Times New Roman" w:eastAsia="Times New Roman" w:hAnsi="Times New Roman" w:cs="Times New Roman"/>
                <w:color w:val="000000"/>
                <w:sz w:val="20"/>
                <w:szCs w:val="20"/>
              </w:rPr>
            </w:pPr>
          </w:p>
        </w:tc>
        <w:tc>
          <w:tcPr>
            <w:tcW w:w="428" w:type="pct"/>
            <w:tcBorders>
              <w:top w:val="single" w:sz="4" w:space="0" w:color="auto"/>
            </w:tcBorders>
            <w:shd w:val="clear" w:color="auto" w:fill="auto"/>
            <w:noWrap/>
            <w:vAlign w:val="center"/>
          </w:tcPr>
          <w:p w14:paraId="2AC87BC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6841F22F"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single" w:sz="4" w:space="0" w:color="auto"/>
            </w:tcBorders>
            <w:shd w:val="clear" w:color="auto" w:fill="auto"/>
            <w:noWrap/>
            <w:vAlign w:val="center"/>
          </w:tcPr>
          <w:p w14:paraId="44F4F44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044D1826"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single" w:sz="4" w:space="0" w:color="auto"/>
            </w:tcBorders>
            <w:shd w:val="clear" w:color="auto" w:fill="auto"/>
            <w:noWrap/>
            <w:vAlign w:val="center"/>
          </w:tcPr>
          <w:p w14:paraId="1CA42C0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613A6B5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30" w:type="pct"/>
            <w:tcBorders>
              <w:top w:val="single" w:sz="4" w:space="0" w:color="auto"/>
            </w:tcBorders>
            <w:shd w:val="clear" w:color="auto" w:fill="auto"/>
            <w:noWrap/>
            <w:vAlign w:val="center"/>
          </w:tcPr>
          <w:p w14:paraId="19352ED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0.45(3.66)</w:t>
            </w:r>
          </w:p>
          <w:p w14:paraId="2853C5F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0.76(6.46)</w:t>
            </w:r>
          </w:p>
        </w:tc>
        <w:tc>
          <w:tcPr>
            <w:tcW w:w="367" w:type="pct"/>
            <w:tcBorders>
              <w:top w:val="single" w:sz="4" w:space="0" w:color="auto"/>
            </w:tcBorders>
            <w:shd w:val="clear" w:color="auto" w:fill="auto"/>
            <w:noWrap/>
            <w:vAlign w:val="center"/>
          </w:tcPr>
          <w:p w14:paraId="30DDEA2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4C6D6D3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tcBorders>
            <w:shd w:val="clear" w:color="auto" w:fill="auto"/>
            <w:noWrap/>
            <w:vAlign w:val="center"/>
          </w:tcPr>
          <w:p w14:paraId="1D0442B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477FDE2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single" w:sz="4" w:space="0" w:color="auto"/>
            </w:tcBorders>
            <w:shd w:val="clear" w:color="auto" w:fill="auto"/>
            <w:noWrap/>
            <w:vAlign w:val="center"/>
          </w:tcPr>
          <w:p w14:paraId="0F7AC4E2"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73DFBA7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single" w:sz="4" w:space="0" w:color="auto"/>
              <w:right w:val="double" w:sz="4" w:space="0" w:color="auto"/>
            </w:tcBorders>
            <w:shd w:val="clear" w:color="auto" w:fill="auto"/>
            <w:noWrap/>
            <w:vAlign w:val="center"/>
          </w:tcPr>
          <w:p w14:paraId="6902239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121BBA6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02146BFC" w14:textId="77777777" w:rsidTr="008F29B8">
        <w:trPr>
          <w:trHeight w:val="216"/>
          <w:jc w:val="center"/>
        </w:trPr>
        <w:tc>
          <w:tcPr>
            <w:tcW w:w="1072" w:type="pct"/>
            <w:tcBorders>
              <w:top w:val="single" w:sz="4" w:space="0" w:color="auto"/>
              <w:left w:val="double" w:sz="4" w:space="0" w:color="auto"/>
              <w:bottom w:val="single" w:sz="4" w:space="0" w:color="FFFFFF" w:themeColor="background1"/>
              <w:right w:val="double" w:sz="4" w:space="0" w:color="auto"/>
            </w:tcBorders>
            <w:shd w:val="clear" w:color="auto" w:fill="auto"/>
            <w:noWrap/>
            <w:vAlign w:val="center"/>
          </w:tcPr>
          <w:p w14:paraId="269379B3" w14:textId="77777777" w:rsidR="00B77D85" w:rsidRPr="008F29B8" w:rsidRDefault="00B77D85" w:rsidP="00F30D74">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 xml:space="preserve">Monday </w:t>
            </w:r>
            <w:r w:rsidR="00AE509F" w:rsidRPr="008F29B8">
              <w:rPr>
                <w:rFonts w:ascii="Times New Roman" w:eastAsia="Times New Roman" w:hAnsi="Times New Roman" w:cs="Times New Roman"/>
                <w:color w:val="000000"/>
                <w:sz w:val="18"/>
                <w:szCs w:val="18"/>
              </w:rPr>
              <w:t>(Tue.-Thurs. is</w:t>
            </w:r>
            <w:r w:rsidRPr="008F29B8">
              <w:rPr>
                <w:rFonts w:ascii="Times New Roman" w:eastAsia="Times New Roman" w:hAnsi="Times New Roman" w:cs="Times New Roman"/>
                <w:color w:val="000000"/>
                <w:sz w:val="18"/>
                <w:szCs w:val="18"/>
              </w:rPr>
              <w:t xml:space="preserve"> base)</w:t>
            </w:r>
          </w:p>
          <w:p w14:paraId="02B08147" w14:textId="77777777" w:rsidR="00B77D85" w:rsidRPr="008F29B8" w:rsidRDefault="00B77D85" w:rsidP="008B7D8A">
            <w:pPr>
              <w:spacing w:after="0" w:line="240" w:lineRule="auto"/>
              <w:rPr>
                <w:rFonts w:ascii="Times New Roman" w:eastAsia="Times New Roman" w:hAnsi="Times New Roman" w:cs="Times New Roman"/>
                <w:bCs/>
                <w:color w:val="000000"/>
                <w:sz w:val="18"/>
                <w:szCs w:val="18"/>
              </w:rPr>
            </w:pPr>
            <w:r w:rsidRPr="008F29B8">
              <w:rPr>
                <w:rFonts w:ascii="Times New Roman" w:eastAsia="Times New Roman" w:hAnsi="Times New Roman" w:cs="Times New Roman"/>
                <w:bCs/>
                <w:color w:val="000000"/>
                <w:sz w:val="18"/>
                <w:szCs w:val="18"/>
              </w:rPr>
              <w:t xml:space="preserve">Friday </w:t>
            </w:r>
          </w:p>
        </w:tc>
        <w:tc>
          <w:tcPr>
            <w:tcW w:w="479" w:type="pct"/>
            <w:tcBorders>
              <w:top w:val="single" w:sz="4" w:space="0" w:color="auto"/>
              <w:left w:val="double" w:sz="4" w:space="0" w:color="auto"/>
              <w:bottom w:val="single" w:sz="4" w:space="0" w:color="FFFFFF" w:themeColor="background1"/>
            </w:tcBorders>
            <w:shd w:val="clear" w:color="auto" w:fill="auto"/>
            <w:vAlign w:val="center"/>
          </w:tcPr>
          <w:p w14:paraId="485C2B94"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20"/>
                <w:szCs w:val="20"/>
              </w:rPr>
            </w:pPr>
            <w:r w:rsidRPr="00D355AB">
              <w:rPr>
                <w:rFonts w:ascii="Times New Roman" w:eastAsia="Times New Roman" w:hAnsi="Times New Roman" w:cs="Times New Roman"/>
                <w:b/>
                <w:bCs/>
                <w:color w:val="000000"/>
                <w:sz w:val="20"/>
                <w:szCs w:val="20"/>
              </w:rPr>
              <w:t>-</w:t>
            </w:r>
          </w:p>
          <w:p w14:paraId="13009BBF" w14:textId="77777777" w:rsidR="00B77D85" w:rsidRPr="00D355AB" w:rsidRDefault="00B77D85" w:rsidP="00F30D74">
            <w:pPr>
              <w:spacing w:after="0" w:line="240" w:lineRule="auto"/>
              <w:jc w:val="center"/>
              <w:rPr>
                <w:rFonts w:ascii="Times New Roman" w:eastAsia="Times New Roman" w:hAnsi="Times New Roman" w:cs="Times New Roman"/>
                <w:b/>
                <w:bCs/>
                <w:color w:val="000000"/>
                <w:sz w:val="20"/>
                <w:szCs w:val="20"/>
              </w:rPr>
            </w:pPr>
            <w:r w:rsidRPr="00D355AB">
              <w:rPr>
                <w:rFonts w:ascii="Times New Roman" w:eastAsia="Times New Roman" w:hAnsi="Times New Roman" w:cs="Times New Roman"/>
                <w:b/>
                <w:bCs/>
                <w:color w:val="000000"/>
                <w:sz w:val="20"/>
                <w:szCs w:val="20"/>
              </w:rPr>
              <w:t>-</w:t>
            </w:r>
          </w:p>
        </w:tc>
        <w:tc>
          <w:tcPr>
            <w:tcW w:w="428" w:type="pct"/>
            <w:tcBorders>
              <w:top w:val="single" w:sz="4" w:space="0" w:color="auto"/>
              <w:bottom w:val="single" w:sz="4" w:space="0" w:color="FFFFFF" w:themeColor="background1"/>
            </w:tcBorders>
            <w:shd w:val="clear" w:color="auto" w:fill="auto"/>
            <w:noWrap/>
            <w:vAlign w:val="center"/>
          </w:tcPr>
          <w:p w14:paraId="1963A3B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1E8D49B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single" w:sz="4" w:space="0" w:color="auto"/>
              <w:bottom w:val="single" w:sz="4" w:space="0" w:color="FFFFFF" w:themeColor="background1"/>
            </w:tcBorders>
            <w:shd w:val="clear" w:color="auto" w:fill="auto"/>
            <w:noWrap/>
            <w:vAlign w:val="center"/>
          </w:tcPr>
          <w:p w14:paraId="2D5223A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432EE1F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single" w:sz="4" w:space="0" w:color="auto"/>
              <w:bottom w:val="single" w:sz="4" w:space="0" w:color="FFFFFF" w:themeColor="background1"/>
            </w:tcBorders>
            <w:shd w:val="clear" w:color="auto" w:fill="auto"/>
            <w:noWrap/>
            <w:vAlign w:val="center"/>
          </w:tcPr>
          <w:p w14:paraId="78A06758"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3CA9A34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0.12(1.22)</w:t>
            </w:r>
            <w:r w:rsidR="00602B12">
              <w:rPr>
                <w:rFonts w:ascii="Times New Roman" w:eastAsia="Times New Roman" w:hAnsi="Times New Roman" w:cs="Times New Roman"/>
                <w:color w:val="000000"/>
                <w:sz w:val="16"/>
                <w:szCs w:val="16"/>
              </w:rPr>
              <w:t>*</w:t>
            </w:r>
          </w:p>
        </w:tc>
        <w:tc>
          <w:tcPr>
            <w:tcW w:w="430" w:type="pct"/>
            <w:tcBorders>
              <w:top w:val="single" w:sz="4" w:space="0" w:color="auto"/>
              <w:bottom w:val="single" w:sz="4" w:space="0" w:color="FFFFFF" w:themeColor="background1"/>
            </w:tcBorders>
            <w:shd w:val="clear" w:color="auto" w:fill="auto"/>
            <w:noWrap/>
            <w:vAlign w:val="center"/>
          </w:tcPr>
          <w:p w14:paraId="52E92AC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561A6A7B"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FFFFFF" w:themeColor="background1"/>
            </w:tcBorders>
            <w:shd w:val="clear" w:color="auto" w:fill="auto"/>
            <w:noWrap/>
            <w:vAlign w:val="center"/>
          </w:tcPr>
          <w:p w14:paraId="4E73E34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4EE1DDAC"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single" w:sz="4" w:space="0" w:color="FFFFFF" w:themeColor="background1"/>
            </w:tcBorders>
            <w:shd w:val="clear" w:color="auto" w:fill="auto"/>
            <w:noWrap/>
            <w:vAlign w:val="center"/>
          </w:tcPr>
          <w:p w14:paraId="4A01FE0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-0.19(-1.76)</w:t>
            </w:r>
          </w:p>
          <w:p w14:paraId="497A4321"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0.25(2.57)</w:t>
            </w:r>
          </w:p>
        </w:tc>
        <w:tc>
          <w:tcPr>
            <w:tcW w:w="490" w:type="pct"/>
            <w:tcBorders>
              <w:top w:val="single" w:sz="4" w:space="0" w:color="auto"/>
              <w:bottom w:val="single" w:sz="4" w:space="0" w:color="FFFFFF" w:themeColor="background1"/>
            </w:tcBorders>
            <w:shd w:val="clear" w:color="auto" w:fill="auto"/>
            <w:noWrap/>
            <w:vAlign w:val="center"/>
          </w:tcPr>
          <w:p w14:paraId="726E2FDD"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082F1A30"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single" w:sz="4" w:space="0" w:color="auto"/>
              <w:bottom w:val="single" w:sz="4" w:space="0" w:color="FFFFFF" w:themeColor="background1"/>
              <w:right w:val="double" w:sz="4" w:space="0" w:color="auto"/>
            </w:tcBorders>
            <w:shd w:val="clear" w:color="auto" w:fill="auto"/>
            <w:noWrap/>
            <w:vAlign w:val="center"/>
          </w:tcPr>
          <w:p w14:paraId="120C624E"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p w14:paraId="00240D07"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B77D85" w:rsidRPr="00D355AB" w14:paraId="5E90127B" w14:textId="77777777" w:rsidTr="008F29B8">
        <w:trPr>
          <w:trHeight w:hRule="exact" w:val="252"/>
          <w:jc w:val="center"/>
        </w:trPr>
        <w:tc>
          <w:tcPr>
            <w:tcW w:w="1072" w:type="pct"/>
            <w:tcBorders>
              <w:top w:val="single" w:sz="4" w:space="0" w:color="auto"/>
              <w:left w:val="double" w:sz="4" w:space="0" w:color="auto"/>
              <w:bottom w:val="double" w:sz="4" w:space="0" w:color="auto"/>
              <w:right w:val="double" w:sz="4" w:space="0" w:color="auto"/>
            </w:tcBorders>
            <w:shd w:val="clear" w:color="auto" w:fill="auto"/>
            <w:noWrap/>
            <w:vAlign w:val="center"/>
          </w:tcPr>
          <w:p w14:paraId="647F5CFE" w14:textId="77777777" w:rsidR="00B77D85" w:rsidRPr="008F29B8" w:rsidRDefault="00D93398" w:rsidP="00F30D74">
            <w:pPr>
              <w:spacing w:after="0" w:line="240" w:lineRule="auto"/>
              <w:rPr>
                <w:rFonts w:ascii="Times New Roman" w:eastAsia="Times New Roman" w:hAnsi="Times New Roman" w:cs="Times New Roman"/>
                <w:color w:val="000000"/>
                <w:sz w:val="18"/>
                <w:szCs w:val="18"/>
              </w:rPr>
            </w:pPr>
            <w:r w:rsidRPr="008F29B8">
              <w:rPr>
                <w:rFonts w:ascii="Times New Roman" w:eastAsia="Times New Roman" w:hAnsi="Times New Roman" w:cs="Times New Roman"/>
                <w:bCs/>
                <w:color w:val="000000"/>
                <w:sz w:val="18"/>
                <w:szCs w:val="18"/>
              </w:rPr>
              <w:t>Accessibility to recreational land</w:t>
            </w:r>
          </w:p>
        </w:tc>
        <w:tc>
          <w:tcPr>
            <w:tcW w:w="479" w:type="pct"/>
            <w:tcBorders>
              <w:top w:val="single" w:sz="4" w:space="0" w:color="auto"/>
              <w:left w:val="double" w:sz="4" w:space="0" w:color="auto"/>
              <w:bottom w:val="double" w:sz="4" w:space="0" w:color="auto"/>
            </w:tcBorders>
            <w:shd w:val="clear" w:color="auto" w:fill="auto"/>
            <w:vAlign w:val="center"/>
          </w:tcPr>
          <w:p w14:paraId="051F583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28" w:type="pct"/>
            <w:tcBorders>
              <w:top w:val="single" w:sz="4" w:space="0" w:color="auto"/>
              <w:bottom w:val="double" w:sz="4" w:space="0" w:color="auto"/>
            </w:tcBorders>
            <w:shd w:val="clear" w:color="auto" w:fill="auto"/>
            <w:noWrap/>
            <w:vAlign w:val="center"/>
          </w:tcPr>
          <w:p w14:paraId="1E87719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583" w:type="pct"/>
            <w:tcBorders>
              <w:top w:val="single" w:sz="4" w:space="0" w:color="auto"/>
              <w:bottom w:val="double" w:sz="4" w:space="0" w:color="auto"/>
            </w:tcBorders>
            <w:shd w:val="clear" w:color="auto" w:fill="auto"/>
            <w:noWrap/>
            <w:vAlign w:val="center"/>
          </w:tcPr>
          <w:p w14:paraId="4D1CCE19"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98" w:type="pct"/>
            <w:tcBorders>
              <w:top w:val="single" w:sz="4" w:space="0" w:color="auto"/>
              <w:bottom w:val="double" w:sz="4" w:space="0" w:color="auto"/>
            </w:tcBorders>
            <w:shd w:val="clear" w:color="auto" w:fill="auto"/>
            <w:noWrap/>
            <w:vAlign w:val="center"/>
          </w:tcPr>
          <w:p w14:paraId="651B69AD" w14:textId="77777777" w:rsidR="00B77D85" w:rsidRPr="00D355AB" w:rsidRDefault="00B77D85" w:rsidP="00602B12">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0.005(0.91)</w:t>
            </w:r>
            <w:r w:rsidR="00602B12">
              <w:rPr>
                <w:rFonts w:ascii="Times New Roman" w:eastAsia="Times New Roman" w:hAnsi="Times New Roman" w:cs="Times New Roman"/>
                <w:color w:val="000000"/>
                <w:sz w:val="16"/>
                <w:szCs w:val="16"/>
              </w:rPr>
              <w:t>**</w:t>
            </w:r>
          </w:p>
        </w:tc>
        <w:tc>
          <w:tcPr>
            <w:tcW w:w="430" w:type="pct"/>
            <w:tcBorders>
              <w:top w:val="single" w:sz="4" w:space="0" w:color="auto"/>
              <w:bottom w:val="double" w:sz="4" w:space="0" w:color="auto"/>
            </w:tcBorders>
            <w:shd w:val="clear" w:color="auto" w:fill="auto"/>
            <w:noWrap/>
            <w:vAlign w:val="center"/>
          </w:tcPr>
          <w:p w14:paraId="67B1EE75"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0.023(3.39)</w:t>
            </w:r>
          </w:p>
        </w:tc>
        <w:tc>
          <w:tcPr>
            <w:tcW w:w="367" w:type="pct"/>
            <w:tcBorders>
              <w:top w:val="single" w:sz="4" w:space="0" w:color="auto"/>
              <w:bottom w:val="double" w:sz="4" w:space="0" w:color="auto"/>
            </w:tcBorders>
            <w:shd w:val="clear" w:color="auto" w:fill="auto"/>
            <w:noWrap/>
            <w:vAlign w:val="center"/>
          </w:tcPr>
          <w:p w14:paraId="3015EBD3"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67" w:type="pct"/>
            <w:tcBorders>
              <w:top w:val="single" w:sz="4" w:space="0" w:color="auto"/>
              <w:bottom w:val="double" w:sz="4" w:space="0" w:color="auto"/>
            </w:tcBorders>
            <w:shd w:val="clear" w:color="auto" w:fill="auto"/>
            <w:noWrap/>
            <w:vAlign w:val="center"/>
          </w:tcPr>
          <w:p w14:paraId="5404D804"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490" w:type="pct"/>
            <w:tcBorders>
              <w:top w:val="single" w:sz="4" w:space="0" w:color="auto"/>
              <w:bottom w:val="double" w:sz="4" w:space="0" w:color="auto"/>
            </w:tcBorders>
            <w:shd w:val="clear" w:color="auto" w:fill="auto"/>
            <w:noWrap/>
            <w:vAlign w:val="center"/>
          </w:tcPr>
          <w:p w14:paraId="58DFED8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c>
          <w:tcPr>
            <w:tcW w:w="386" w:type="pct"/>
            <w:tcBorders>
              <w:top w:val="single" w:sz="4" w:space="0" w:color="auto"/>
              <w:bottom w:val="double" w:sz="4" w:space="0" w:color="auto"/>
              <w:right w:val="double" w:sz="4" w:space="0" w:color="auto"/>
            </w:tcBorders>
            <w:shd w:val="clear" w:color="auto" w:fill="auto"/>
            <w:noWrap/>
            <w:vAlign w:val="center"/>
          </w:tcPr>
          <w:p w14:paraId="21A8AA0A" w14:textId="77777777" w:rsidR="00B77D85" w:rsidRPr="00D355AB" w:rsidRDefault="00B77D85" w:rsidP="00F30D74">
            <w:pPr>
              <w:spacing w:after="0" w:line="240" w:lineRule="auto"/>
              <w:jc w:val="center"/>
              <w:rPr>
                <w:rFonts w:ascii="Times New Roman" w:eastAsia="Times New Roman" w:hAnsi="Times New Roman" w:cs="Times New Roman"/>
                <w:color w:val="000000"/>
                <w:sz w:val="16"/>
                <w:szCs w:val="16"/>
              </w:rPr>
            </w:pPr>
            <w:r w:rsidRPr="00D355AB">
              <w:rPr>
                <w:rFonts w:ascii="Times New Roman" w:eastAsia="Times New Roman" w:hAnsi="Times New Roman" w:cs="Times New Roman"/>
                <w:color w:val="000000"/>
                <w:sz w:val="16"/>
                <w:szCs w:val="16"/>
              </w:rPr>
              <w:t>-</w:t>
            </w:r>
          </w:p>
        </w:tc>
      </w:tr>
      <w:tr w:rsidR="0092421F" w:rsidRPr="00D355AB" w14:paraId="0969B4A3" w14:textId="77777777" w:rsidTr="008F29B8">
        <w:trPr>
          <w:trHeight w:val="259"/>
          <w:jc w:val="center"/>
        </w:trPr>
        <w:tc>
          <w:tcPr>
            <w:tcW w:w="1072" w:type="pct"/>
            <w:tcBorders>
              <w:top w:val="double" w:sz="4" w:space="0" w:color="auto"/>
              <w:left w:val="double" w:sz="4" w:space="0" w:color="auto"/>
              <w:bottom w:val="double" w:sz="4" w:space="0" w:color="auto"/>
              <w:right w:val="double" w:sz="4" w:space="0" w:color="auto"/>
            </w:tcBorders>
            <w:shd w:val="clear" w:color="auto" w:fill="auto"/>
            <w:noWrap/>
            <w:vAlign w:val="center"/>
          </w:tcPr>
          <w:p w14:paraId="5821D226" w14:textId="77777777" w:rsidR="0092421F" w:rsidRPr="008F29B8" w:rsidRDefault="0092421F" w:rsidP="00F30D74">
            <w:pPr>
              <w:spacing w:after="0" w:line="240" w:lineRule="auto"/>
              <w:rPr>
                <w:rFonts w:ascii="Times New Roman" w:eastAsia="Times New Roman" w:hAnsi="Times New Roman" w:cs="Times New Roman"/>
                <w:b/>
                <w:bCs/>
                <w:color w:val="000000"/>
                <w:sz w:val="18"/>
                <w:szCs w:val="18"/>
              </w:rPr>
            </w:pPr>
            <w:r w:rsidRPr="008F29B8">
              <w:rPr>
                <w:rFonts w:ascii="Times New Roman" w:eastAsia="Times New Roman" w:hAnsi="Times New Roman" w:cs="Times New Roman"/>
                <w:b/>
                <w:bCs/>
                <w:color w:val="000000"/>
                <w:sz w:val="18"/>
                <w:szCs w:val="18"/>
              </w:rPr>
              <w:t>Model goodness-of-fit</w:t>
            </w:r>
          </w:p>
        </w:tc>
        <w:tc>
          <w:tcPr>
            <w:tcW w:w="3928" w:type="pct"/>
            <w:gridSpan w:val="9"/>
            <w:tcBorders>
              <w:top w:val="double" w:sz="4" w:space="0" w:color="auto"/>
              <w:left w:val="double" w:sz="4" w:space="0" w:color="auto"/>
              <w:bottom w:val="double" w:sz="4" w:space="0" w:color="auto"/>
              <w:right w:val="double" w:sz="4" w:space="0" w:color="auto"/>
            </w:tcBorders>
            <w:shd w:val="clear" w:color="auto" w:fill="auto"/>
            <w:vAlign w:val="center"/>
          </w:tcPr>
          <w:p w14:paraId="2487D100" w14:textId="77777777" w:rsidR="0092421F" w:rsidRPr="00D355AB" w:rsidRDefault="0092421F" w:rsidP="00F9713A">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Log-li</w:t>
            </w:r>
            <w:r w:rsidR="00A52650">
              <w:rPr>
                <w:rFonts w:ascii="Times New Roman" w:eastAsia="Times New Roman" w:hAnsi="Times New Roman" w:cs="Times New Roman"/>
                <w:color w:val="000000"/>
                <w:sz w:val="16"/>
                <w:szCs w:val="16"/>
              </w:rPr>
              <w:t>kelihood at constants = -105505;</w:t>
            </w:r>
            <w:r>
              <w:rPr>
                <w:rFonts w:ascii="Times New Roman" w:eastAsia="Times New Roman" w:hAnsi="Times New Roman" w:cs="Times New Roman"/>
                <w:color w:val="000000"/>
                <w:sz w:val="16"/>
                <w:szCs w:val="16"/>
              </w:rPr>
              <w:t xml:space="preserve"> Log-likelihood for the final specification = -105087.31</w:t>
            </w:r>
            <w:r w:rsidR="00A52650">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 xml:space="preserve"> </w:t>
            </w:r>
            <w:r w:rsidR="00F9713A">
              <w:rPr>
                <w:rFonts w:ascii="Times New Roman" w:eastAsia="Times New Roman" w:hAnsi="Times New Roman" w:cs="Times New Roman"/>
                <w:color w:val="000000"/>
                <w:sz w:val="16"/>
                <w:szCs w:val="16"/>
              </w:rPr>
              <w:t>Total n</w:t>
            </w:r>
            <w:r>
              <w:rPr>
                <w:rFonts w:ascii="Times New Roman" w:eastAsia="Times New Roman" w:hAnsi="Times New Roman" w:cs="Times New Roman"/>
                <w:color w:val="000000"/>
                <w:sz w:val="16"/>
                <w:szCs w:val="16"/>
              </w:rPr>
              <w:t xml:space="preserve">o of parameters </w:t>
            </w:r>
            <w:r w:rsidR="0091461D">
              <w:rPr>
                <w:rFonts w:ascii="Times New Roman" w:eastAsia="Times New Roman" w:hAnsi="Times New Roman" w:cs="Times New Roman"/>
                <w:color w:val="000000"/>
                <w:sz w:val="16"/>
                <w:szCs w:val="16"/>
              </w:rPr>
              <w:t xml:space="preserve">estimated </w:t>
            </w:r>
            <w:r>
              <w:rPr>
                <w:rFonts w:ascii="Times New Roman" w:eastAsia="Times New Roman" w:hAnsi="Times New Roman" w:cs="Times New Roman"/>
                <w:color w:val="000000"/>
                <w:sz w:val="16"/>
                <w:szCs w:val="16"/>
              </w:rPr>
              <w:t xml:space="preserve">= </w:t>
            </w:r>
            <w:r w:rsidR="00EE4C0F">
              <w:rPr>
                <w:rFonts w:ascii="Times New Roman" w:eastAsia="Times New Roman" w:hAnsi="Times New Roman" w:cs="Times New Roman"/>
                <w:color w:val="000000"/>
                <w:sz w:val="16"/>
                <w:szCs w:val="16"/>
              </w:rPr>
              <w:t>6</w:t>
            </w:r>
            <w:r w:rsidR="007A7CDD">
              <w:rPr>
                <w:rFonts w:ascii="Times New Roman" w:eastAsia="Times New Roman" w:hAnsi="Times New Roman" w:cs="Times New Roman"/>
                <w:color w:val="000000"/>
                <w:sz w:val="16"/>
                <w:szCs w:val="16"/>
              </w:rPr>
              <w:t>6</w:t>
            </w:r>
            <w:r w:rsidR="00820069">
              <w:rPr>
                <w:rFonts w:ascii="Times New Roman" w:eastAsia="Times New Roman" w:hAnsi="Times New Roman" w:cs="Times New Roman"/>
                <w:color w:val="000000"/>
                <w:sz w:val="16"/>
                <w:szCs w:val="16"/>
              </w:rPr>
              <w:t xml:space="preserve"> (17 of these </w:t>
            </w:r>
            <w:r w:rsidR="00B336C8">
              <w:rPr>
                <w:rFonts w:ascii="Times New Roman" w:eastAsia="Times New Roman" w:hAnsi="Times New Roman" w:cs="Times New Roman"/>
                <w:color w:val="000000"/>
                <w:sz w:val="16"/>
                <w:szCs w:val="16"/>
              </w:rPr>
              <w:t xml:space="preserve">parameters </w:t>
            </w:r>
            <w:r w:rsidR="00820069">
              <w:rPr>
                <w:rFonts w:ascii="Times New Roman" w:eastAsia="Times New Roman" w:hAnsi="Times New Roman" w:cs="Times New Roman"/>
                <w:color w:val="000000"/>
                <w:sz w:val="16"/>
                <w:szCs w:val="16"/>
              </w:rPr>
              <w:t>are constants)</w:t>
            </w:r>
            <w:r>
              <w:rPr>
                <w:rFonts w:ascii="Times New Roman" w:eastAsia="Times New Roman" w:hAnsi="Times New Roman" w:cs="Times New Roman"/>
                <w:color w:val="000000"/>
                <w:sz w:val="16"/>
                <w:szCs w:val="16"/>
              </w:rPr>
              <w:t>.</w:t>
            </w:r>
          </w:p>
        </w:tc>
      </w:tr>
    </w:tbl>
    <w:p w14:paraId="37437734" w14:textId="77777777" w:rsidR="008F29B8" w:rsidRDefault="00525204" w:rsidP="008F29B8">
      <w:pPr>
        <w:spacing w:after="0"/>
        <w:rPr>
          <w:rFonts w:ascii="Times New Roman" w:hAnsi="Times New Roman" w:cs="Times New Roman"/>
          <w:sz w:val="16"/>
          <w:szCs w:val="16"/>
        </w:rPr>
      </w:pPr>
      <w:r>
        <w:rPr>
          <w:rFonts w:ascii="Times New Roman" w:hAnsi="Times New Roman" w:cs="Times New Roman"/>
          <w:sz w:val="16"/>
          <w:szCs w:val="16"/>
        </w:rPr>
        <w:t xml:space="preserve">Notes: t-statistics are reported in parentheses. </w:t>
      </w:r>
      <w:r w:rsidR="00390D2F">
        <w:rPr>
          <w:rFonts w:ascii="Times New Roman" w:hAnsi="Times New Roman" w:cs="Times New Roman"/>
          <w:sz w:val="16"/>
          <w:szCs w:val="16"/>
        </w:rPr>
        <w:t xml:space="preserve">**t-statistic value is </w:t>
      </w:r>
      <w:r w:rsidR="00D06DFF">
        <w:rPr>
          <w:rFonts w:ascii="Times New Roman" w:hAnsi="Times New Roman" w:cs="Times New Roman"/>
          <w:sz w:val="16"/>
          <w:szCs w:val="16"/>
        </w:rPr>
        <w:t xml:space="preserve">for </w:t>
      </w:r>
      <w:r w:rsidR="00390D2F">
        <w:rPr>
          <w:rFonts w:ascii="Times New Roman" w:hAnsi="Times New Roman" w:cs="Times New Roman"/>
          <w:sz w:val="16"/>
          <w:szCs w:val="16"/>
        </w:rPr>
        <w:t xml:space="preserve">less than 80%  confidence interval.  </w:t>
      </w:r>
      <w:r w:rsidR="008F29B8" w:rsidRPr="00DD0142">
        <w:rPr>
          <w:rFonts w:ascii="Times New Roman" w:hAnsi="Times New Roman" w:cs="Times New Roman"/>
          <w:sz w:val="20"/>
          <w:szCs w:val="20"/>
        </w:rPr>
        <w:t>*</w:t>
      </w:r>
      <w:r w:rsidR="008F29B8">
        <w:rPr>
          <w:rFonts w:ascii="Times New Roman" w:hAnsi="Times New Roman" w:cs="Times New Roman"/>
          <w:b/>
          <w:sz w:val="24"/>
          <w:szCs w:val="24"/>
        </w:rPr>
        <w:t xml:space="preserve"> </w:t>
      </w:r>
      <w:r w:rsidR="00BB4D85">
        <w:rPr>
          <w:rFonts w:ascii="Times New Roman" w:hAnsi="Times New Roman" w:cs="Times New Roman"/>
          <w:sz w:val="16"/>
          <w:szCs w:val="16"/>
        </w:rPr>
        <w:t>t-statistic</w:t>
      </w:r>
      <w:r w:rsidR="008F29B8">
        <w:rPr>
          <w:rFonts w:ascii="Times New Roman" w:hAnsi="Times New Roman" w:cs="Times New Roman"/>
          <w:sz w:val="16"/>
          <w:szCs w:val="16"/>
        </w:rPr>
        <w:t xml:space="preserve"> </w:t>
      </w:r>
      <w:r w:rsidR="00FF1896">
        <w:rPr>
          <w:rFonts w:ascii="Times New Roman" w:hAnsi="Times New Roman" w:cs="Times New Roman"/>
          <w:sz w:val="16"/>
          <w:szCs w:val="16"/>
        </w:rPr>
        <w:t>value is for</w:t>
      </w:r>
      <w:r w:rsidR="008F29B8">
        <w:rPr>
          <w:rFonts w:ascii="Times New Roman" w:hAnsi="Times New Roman" w:cs="Times New Roman"/>
          <w:sz w:val="16"/>
          <w:szCs w:val="16"/>
        </w:rPr>
        <w:t xml:space="preserve"> </w:t>
      </w:r>
      <w:r w:rsidR="00D06DFF">
        <w:rPr>
          <w:rFonts w:ascii="Times New Roman" w:hAnsi="Times New Roman" w:cs="Times New Roman"/>
          <w:sz w:val="16"/>
          <w:szCs w:val="16"/>
        </w:rPr>
        <w:t xml:space="preserve">80%  to </w:t>
      </w:r>
      <w:r w:rsidR="008F29B8">
        <w:rPr>
          <w:rFonts w:ascii="Times New Roman" w:hAnsi="Times New Roman" w:cs="Times New Roman"/>
          <w:sz w:val="16"/>
          <w:szCs w:val="16"/>
        </w:rPr>
        <w:t xml:space="preserve">90% </w:t>
      </w:r>
      <w:r w:rsidR="00FF1896">
        <w:rPr>
          <w:rFonts w:ascii="Times New Roman" w:hAnsi="Times New Roman" w:cs="Times New Roman"/>
          <w:sz w:val="16"/>
          <w:szCs w:val="16"/>
        </w:rPr>
        <w:t xml:space="preserve">confidence interval. </w:t>
      </w:r>
      <w:r w:rsidR="00BB4D85">
        <w:rPr>
          <w:rFonts w:ascii="Times New Roman" w:hAnsi="Times New Roman" w:cs="Times New Roman"/>
          <w:sz w:val="16"/>
          <w:szCs w:val="16"/>
        </w:rPr>
        <w:t xml:space="preserve"> </w:t>
      </w:r>
      <w:r w:rsidR="00FF1896">
        <w:rPr>
          <w:rFonts w:ascii="Times New Roman" w:hAnsi="Times New Roman" w:cs="Times New Roman"/>
          <w:sz w:val="16"/>
          <w:szCs w:val="16"/>
        </w:rPr>
        <w:t>For all other parameters, the t-statistic value is for at least 90% confidence interval.</w:t>
      </w:r>
    </w:p>
    <w:p w14:paraId="3240E341" w14:textId="77777777" w:rsidR="00B77D85" w:rsidRDefault="00B77D85" w:rsidP="00B77D85">
      <w:pPr>
        <w:rPr>
          <w:rFonts w:ascii="Times New Roman" w:hAnsi="Times New Roman" w:cs="Times New Roman"/>
          <w:sz w:val="24"/>
          <w:szCs w:val="24"/>
        </w:rPr>
      </w:pPr>
    </w:p>
    <w:p w14:paraId="7E5AF486" w14:textId="77777777" w:rsidR="00C301E0" w:rsidRDefault="00C301E0" w:rsidP="00EC1A0A">
      <w:pPr>
        <w:spacing w:after="0"/>
        <w:jc w:val="center"/>
        <w:rPr>
          <w:rFonts w:ascii="Times New Roman" w:hAnsi="Times New Roman" w:cs="Times New Roman"/>
          <w:b/>
        </w:rPr>
      </w:pPr>
    </w:p>
    <w:p w14:paraId="0263B690" w14:textId="77777777" w:rsidR="00C301E0" w:rsidRDefault="00C301E0" w:rsidP="00EC1A0A">
      <w:pPr>
        <w:spacing w:after="0"/>
        <w:jc w:val="center"/>
        <w:rPr>
          <w:rFonts w:ascii="Times New Roman" w:hAnsi="Times New Roman" w:cs="Times New Roman"/>
          <w:b/>
        </w:rPr>
      </w:pPr>
    </w:p>
    <w:p w14:paraId="465F6BC8" w14:textId="77777777" w:rsidR="00BA1BA5" w:rsidRDefault="00BA1BA5" w:rsidP="00EC1A0A">
      <w:pPr>
        <w:spacing w:after="0"/>
        <w:jc w:val="center"/>
        <w:rPr>
          <w:rFonts w:ascii="Times New Roman" w:hAnsi="Times New Roman" w:cs="Times New Roman"/>
          <w:b/>
        </w:rPr>
      </w:pPr>
    </w:p>
    <w:p w14:paraId="55B6BDB6" w14:textId="77777777" w:rsidR="00BA1BA5" w:rsidRDefault="00BA1BA5" w:rsidP="00EC1A0A">
      <w:pPr>
        <w:spacing w:after="0"/>
        <w:jc w:val="center"/>
        <w:rPr>
          <w:rFonts w:ascii="Times New Roman" w:hAnsi="Times New Roman" w:cs="Times New Roman"/>
          <w:b/>
        </w:rPr>
      </w:pPr>
    </w:p>
    <w:p w14:paraId="5E98C8BB" w14:textId="77777777" w:rsidR="005B61CC" w:rsidRPr="00EC1A0A" w:rsidRDefault="0058429A" w:rsidP="00EC1A0A">
      <w:pPr>
        <w:spacing w:after="0"/>
        <w:jc w:val="center"/>
      </w:pPr>
      <w:r w:rsidRPr="00EC1A0A">
        <w:rPr>
          <w:rFonts w:ascii="Times New Roman" w:hAnsi="Times New Roman" w:cs="Times New Roman"/>
          <w:b/>
        </w:rPr>
        <w:t>TABLE</w:t>
      </w:r>
      <w:r w:rsidR="005B61CC" w:rsidRPr="00EC1A0A">
        <w:rPr>
          <w:rFonts w:ascii="Times New Roman" w:hAnsi="Times New Roman" w:cs="Times New Roman"/>
          <w:b/>
        </w:rPr>
        <w:t xml:space="preserve"> 4. </w:t>
      </w:r>
      <w:r w:rsidR="00D24983">
        <w:rPr>
          <w:rFonts w:ascii="Times New Roman" w:hAnsi="Times New Roman" w:cs="Times New Roman"/>
          <w:b/>
        </w:rPr>
        <w:t xml:space="preserve">In-Sample </w:t>
      </w:r>
      <w:r w:rsidR="009263A4" w:rsidRPr="00EC1A0A">
        <w:rPr>
          <w:rFonts w:ascii="Times New Roman" w:hAnsi="Times New Roman" w:cs="Times New Roman"/>
          <w:b/>
        </w:rPr>
        <w:t xml:space="preserve">Predictive Performance of MDCEV </w:t>
      </w:r>
      <w:r w:rsidR="00625C65" w:rsidRPr="00EC1A0A">
        <w:rPr>
          <w:rFonts w:ascii="Times New Roman" w:hAnsi="Times New Roman" w:cs="Times New Roman"/>
          <w:b/>
        </w:rPr>
        <w:t xml:space="preserve">Time-use </w:t>
      </w:r>
      <w:r w:rsidR="009263A4" w:rsidRPr="00EC1A0A">
        <w:rPr>
          <w:rFonts w:ascii="Times New Roman" w:hAnsi="Times New Roman" w:cs="Times New Roman"/>
          <w:b/>
        </w:rPr>
        <w:t xml:space="preserve">Models with Different </w:t>
      </w:r>
      <w:r w:rsidR="00596369">
        <w:rPr>
          <w:rFonts w:ascii="Times New Roman" w:hAnsi="Times New Roman" w:cs="Times New Roman"/>
          <w:b/>
        </w:rPr>
        <w:t xml:space="preserve">Approaches for </w:t>
      </w:r>
      <w:r w:rsidR="009263A4" w:rsidRPr="00EC1A0A">
        <w:rPr>
          <w:rFonts w:ascii="Times New Roman" w:hAnsi="Times New Roman" w:cs="Times New Roman"/>
          <w:b/>
        </w:rPr>
        <w:t>Time Budgets</w:t>
      </w:r>
    </w:p>
    <w:tbl>
      <w:tblPr>
        <w:tblW w:w="5362" w:type="pct"/>
        <w:tblInd w:w="-432" w:type="dxa"/>
        <w:tblLayout w:type="fixed"/>
        <w:tblLook w:val="04A0" w:firstRow="1" w:lastRow="0" w:firstColumn="1" w:lastColumn="0" w:noHBand="0" w:noVBand="1"/>
      </w:tblPr>
      <w:tblGrid>
        <w:gridCol w:w="2249"/>
        <w:gridCol w:w="1170"/>
        <w:gridCol w:w="1170"/>
        <w:gridCol w:w="90"/>
        <w:gridCol w:w="1170"/>
        <w:gridCol w:w="1351"/>
        <w:gridCol w:w="1351"/>
        <w:gridCol w:w="1529"/>
        <w:gridCol w:w="2077"/>
        <w:gridCol w:w="82"/>
        <w:gridCol w:w="1891"/>
      </w:tblGrid>
      <w:tr w:rsidR="005B61CC" w:rsidRPr="00C16A91" w14:paraId="20329FC7" w14:textId="77777777" w:rsidTr="00665916">
        <w:trPr>
          <w:trHeight w:val="20"/>
        </w:trPr>
        <w:tc>
          <w:tcPr>
            <w:tcW w:w="796" w:type="pct"/>
            <w:tcBorders>
              <w:top w:val="double" w:sz="6" w:space="0" w:color="auto"/>
              <w:left w:val="double" w:sz="6" w:space="0" w:color="auto"/>
              <w:bottom w:val="nil"/>
              <w:right w:val="nil"/>
            </w:tcBorders>
            <w:shd w:val="clear" w:color="auto" w:fill="auto"/>
            <w:noWrap/>
            <w:vAlign w:val="bottom"/>
            <w:hideMark/>
          </w:tcPr>
          <w:p w14:paraId="26599111"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 </w:t>
            </w:r>
          </w:p>
        </w:tc>
        <w:tc>
          <w:tcPr>
            <w:tcW w:w="4204" w:type="pct"/>
            <w:gridSpan w:val="10"/>
            <w:tcBorders>
              <w:top w:val="double" w:sz="6" w:space="0" w:color="auto"/>
              <w:left w:val="double" w:sz="6" w:space="0" w:color="auto"/>
              <w:bottom w:val="double" w:sz="6" w:space="0" w:color="auto"/>
              <w:right w:val="double" w:sz="6" w:space="0" w:color="000000"/>
            </w:tcBorders>
            <w:shd w:val="clear" w:color="auto" w:fill="auto"/>
            <w:noWrap/>
            <w:vAlign w:val="bottom"/>
            <w:hideMark/>
          </w:tcPr>
          <w:p w14:paraId="551EF890" w14:textId="77777777" w:rsidR="005B61CC" w:rsidRPr="00C16A91" w:rsidRDefault="00B77827" w:rsidP="00EB7482">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Observed and </w:t>
            </w:r>
            <w:r w:rsidR="00EB7482">
              <w:rPr>
                <w:rFonts w:ascii="Times New Roman" w:eastAsia="Times New Roman" w:hAnsi="Times New Roman" w:cs="Times New Roman"/>
                <w:b/>
                <w:bCs/>
                <w:color w:val="000000"/>
                <w:sz w:val="20"/>
                <w:szCs w:val="20"/>
              </w:rPr>
              <w:t>p</w:t>
            </w:r>
            <w:r>
              <w:rPr>
                <w:rFonts w:ascii="Times New Roman" w:eastAsia="Times New Roman" w:hAnsi="Times New Roman" w:cs="Times New Roman"/>
                <w:b/>
                <w:bCs/>
                <w:color w:val="000000"/>
                <w:sz w:val="20"/>
                <w:szCs w:val="20"/>
              </w:rPr>
              <w:t xml:space="preserve">redicted </w:t>
            </w:r>
            <w:r w:rsidR="00EB7482">
              <w:rPr>
                <w:rFonts w:ascii="Times New Roman" w:eastAsia="Times New Roman" w:hAnsi="Times New Roman" w:cs="Times New Roman"/>
                <w:b/>
                <w:bCs/>
                <w:color w:val="000000"/>
                <w:sz w:val="20"/>
                <w:szCs w:val="20"/>
              </w:rPr>
              <w:t>a</w:t>
            </w:r>
            <w:r>
              <w:rPr>
                <w:rFonts w:ascii="Times New Roman" w:eastAsia="Times New Roman" w:hAnsi="Times New Roman" w:cs="Times New Roman"/>
                <w:b/>
                <w:bCs/>
                <w:color w:val="000000"/>
                <w:sz w:val="20"/>
                <w:szCs w:val="20"/>
              </w:rPr>
              <w:t xml:space="preserve">ctivity </w:t>
            </w:r>
            <w:r w:rsidR="00EB7482">
              <w:rPr>
                <w:rFonts w:ascii="Times New Roman" w:eastAsia="Times New Roman" w:hAnsi="Times New Roman" w:cs="Times New Roman"/>
                <w:b/>
                <w:bCs/>
                <w:color w:val="000000"/>
                <w:sz w:val="20"/>
                <w:szCs w:val="20"/>
              </w:rPr>
              <w:t>p</w:t>
            </w:r>
            <w:r>
              <w:rPr>
                <w:rFonts w:ascii="Times New Roman" w:eastAsia="Times New Roman" w:hAnsi="Times New Roman" w:cs="Times New Roman"/>
                <w:b/>
                <w:bCs/>
                <w:color w:val="000000"/>
                <w:sz w:val="20"/>
                <w:szCs w:val="20"/>
              </w:rPr>
              <w:t xml:space="preserve">articipation </w:t>
            </w:r>
            <w:r w:rsidR="00EB7482">
              <w:rPr>
                <w:rFonts w:ascii="Times New Roman" w:eastAsia="Times New Roman" w:hAnsi="Times New Roman" w:cs="Times New Roman"/>
                <w:b/>
                <w:bCs/>
                <w:color w:val="000000"/>
                <w:sz w:val="20"/>
                <w:szCs w:val="20"/>
              </w:rPr>
              <w:t>r</w:t>
            </w:r>
            <w:r>
              <w:rPr>
                <w:rFonts w:ascii="Times New Roman" w:eastAsia="Times New Roman" w:hAnsi="Times New Roman" w:cs="Times New Roman"/>
                <w:b/>
                <w:bCs/>
                <w:color w:val="000000"/>
                <w:sz w:val="20"/>
                <w:szCs w:val="20"/>
              </w:rPr>
              <w:t>ates</w:t>
            </w:r>
          </w:p>
        </w:tc>
      </w:tr>
      <w:tr w:rsidR="005B61CC" w:rsidRPr="00C16A91" w14:paraId="6D743DEE" w14:textId="77777777" w:rsidTr="00665916">
        <w:trPr>
          <w:trHeight w:val="20"/>
        </w:trPr>
        <w:tc>
          <w:tcPr>
            <w:tcW w:w="796" w:type="pct"/>
            <w:tcBorders>
              <w:top w:val="double" w:sz="6" w:space="0" w:color="auto"/>
              <w:left w:val="double" w:sz="6" w:space="0" w:color="auto"/>
              <w:bottom w:val="double" w:sz="6" w:space="0" w:color="auto"/>
              <w:right w:val="nil"/>
            </w:tcBorders>
            <w:shd w:val="clear" w:color="auto" w:fill="auto"/>
            <w:noWrap/>
            <w:vAlign w:val="center"/>
            <w:hideMark/>
          </w:tcPr>
          <w:p w14:paraId="51286B9C" w14:textId="77777777" w:rsidR="005B61CC" w:rsidRPr="00C16A91" w:rsidRDefault="005B61CC" w:rsidP="00665916">
            <w:pPr>
              <w:spacing w:after="0" w:line="240" w:lineRule="auto"/>
              <w:rPr>
                <w:rFonts w:ascii="Times New Roman" w:eastAsia="Times New Roman" w:hAnsi="Times New Roman" w:cs="Times New Roman"/>
                <w:b/>
                <w:bCs/>
                <w:color w:val="000000"/>
                <w:sz w:val="20"/>
                <w:szCs w:val="20"/>
              </w:rPr>
            </w:pPr>
          </w:p>
        </w:tc>
        <w:tc>
          <w:tcPr>
            <w:tcW w:w="414" w:type="pct"/>
            <w:tcBorders>
              <w:top w:val="nil"/>
              <w:left w:val="double" w:sz="6" w:space="0" w:color="auto"/>
              <w:bottom w:val="double" w:sz="6" w:space="0" w:color="auto"/>
              <w:right w:val="single" w:sz="2" w:space="0" w:color="FFFFFF" w:themeColor="background1"/>
            </w:tcBorders>
            <w:shd w:val="clear" w:color="auto" w:fill="auto"/>
            <w:noWrap/>
            <w:vAlign w:val="center"/>
            <w:hideMark/>
          </w:tcPr>
          <w:p w14:paraId="16B5231B"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Observed</w:t>
            </w:r>
          </w:p>
        </w:tc>
        <w:tc>
          <w:tcPr>
            <w:tcW w:w="446" w:type="pct"/>
            <w:gridSpan w:val="2"/>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3E1077B5" w14:textId="77777777" w:rsidR="005B61CC" w:rsidRPr="00C16A91" w:rsidRDefault="001D3D4C" w:rsidP="0066591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Log-linear</w:t>
            </w:r>
            <w:r w:rsidR="005B61CC" w:rsidRPr="00C16A91">
              <w:rPr>
                <w:rFonts w:ascii="Times New Roman" w:eastAsia="Times New Roman" w:hAnsi="Times New Roman" w:cs="Times New Roman"/>
                <w:b/>
                <w:bCs/>
                <w:color w:val="000000"/>
                <w:sz w:val="20"/>
                <w:szCs w:val="20"/>
              </w:rPr>
              <w:t xml:space="preserve"> Regression</w:t>
            </w:r>
          </w:p>
        </w:tc>
        <w:tc>
          <w:tcPr>
            <w:tcW w:w="414"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18CD3DBD"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Stochastic Frontier</w:t>
            </w:r>
          </w:p>
        </w:tc>
        <w:tc>
          <w:tcPr>
            <w:tcW w:w="478"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14C62D1E"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Budget = 875 min.</w:t>
            </w:r>
          </w:p>
        </w:tc>
        <w:tc>
          <w:tcPr>
            <w:tcW w:w="478"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11BD86E2"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Budget = 918 min.</w:t>
            </w:r>
          </w:p>
        </w:tc>
        <w:tc>
          <w:tcPr>
            <w:tcW w:w="541"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2EEC3B4F"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Budget = 1000 min.</w:t>
            </w:r>
          </w:p>
        </w:tc>
        <w:tc>
          <w:tcPr>
            <w:tcW w:w="735"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37AC09CF"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 xml:space="preserve">Budget = 1440 min. (24 hrs.)   </w:t>
            </w:r>
          </w:p>
        </w:tc>
        <w:tc>
          <w:tcPr>
            <w:tcW w:w="698" w:type="pct"/>
            <w:gridSpan w:val="2"/>
            <w:tcBorders>
              <w:top w:val="nil"/>
              <w:left w:val="single" w:sz="2" w:space="0" w:color="FFFFFF" w:themeColor="background1"/>
              <w:bottom w:val="double" w:sz="6" w:space="0" w:color="auto"/>
              <w:right w:val="double" w:sz="6" w:space="0" w:color="auto"/>
            </w:tcBorders>
            <w:shd w:val="clear" w:color="auto" w:fill="auto"/>
            <w:noWrap/>
            <w:vAlign w:val="center"/>
            <w:hideMark/>
          </w:tcPr>
          <w:p w14:paraId="5E01284F" w14:textId="77777777" w:rsidR="005B61CC" w:rsidRPr="00C16A91" w:rsidRDefault="005B61CC" w:rsidP="00665916">
            <w:pPr>
              <w:spacing w:after="0" w:line="240" w:lineRule="auto"/>
              <w:jc w:val="center"/>
              <w:rPr>
                <w:rFonts w:ascii="Times New Roman" w:eastAsia="Times New Roman" w:hAnsi="Times New Roman" w:cs="Times New Roman"/>
                <w:b/>
                <w:bCs/>
                <w:color w:val="000000"/>
                <w:sz w:val="20"/>
                <w:szCs w:val="20"/>
              </w:rPr>
            </w:pPr>
            <w:r w:rsidRPr="00C16A91">
              <w:rPr>
                <w:rFonts w:ascii="Times New Roman" w:eastAsia="Times New Roman" w:hAnsi="Times New Roman" w:cs="Times New Roman"/>
                <w:b/>
                <w:bCs/>
                <w:color w:val="000000"/>
                <w:sz w:val="20"/>
                <w:szCs w:val="20"/>
              </w:rPr>
              <w:t>Budget = 24hrs-in home duration</w:t>
            </w:r>
          </w:p>
        </w:tc>
      </w:tr>
      <w:tr w:rsidR="005B61CC" w:rsidRPr="00C16A91" w14:paraId="783DCDC8" w14:textId="77777777" w:rsidTr="00665916">
        <w:trPr>
          <w:trHeight w:val="20"/>
        </w:trPr>
        <w:tc>
          <w:tcPr>
            <w:tcW w:w="796" w:type="pct"/>
            <w:tcBorders>
              <w:top w:val="nil"/>
              <w:left w:val="double" w:sz="6" w:space="0" w:color="auto"/>
              <w:bottom w:val="nil"/>
              <w:right w:val="nil"/>
            </w:tcBorders>
            <w:shd w:val="clear" w:color="auto" w:fill="auto"/>
            <w:noWrap/>
            <w:vAlign w:val="center"/>
            <w:hideMark/>
          </w:tcPr>
          <w:p w14:paraId="1F78CE7F"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Shopping</w:t>
            </w:r>
          </w:p>
        </w:tc>
        <w:tc>
          <w:tcPr>
            <w:tcW w:w="414" w:type="pct"/>
            <w:tcBorders>
              <w:top w:val="nil"/>
              <w:left w:val="double" w:sz="6" w:space="0" w:color="auto"/>
              <w:bottom w:val="nil"/>
              <w:right w:val="single" w:sz="2" w:space="0" w:color="FFFFFF" w:themeColor="background1"/>
            </w:tcBorders>
            <w:shd w:val="clear" w:color="auto" w:fill="auto"/>
            <w:noWrap/>
            <w:vAlign w:val="center"/>
            <w:hideMark/>
          </w:tcPr>
          <w:p w14:paraId="78969B8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63.3</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44D874A3"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67.1</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3EFF63DC"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58.0</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6A6D62C"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56.0</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29733B5D"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55.9</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4B92F68"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55.7</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F5C93B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55.4</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6D9B41F2"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53.7</w:t>
            </w:r>
            <w:r w:rsidR="005B61CC" w:rsidRPr="00C16A91">
              <w:rPr>
                <w:rFonts w:ascii="Times New Roman" w:eastAsia="Times New Roman" w:hAnsi="Times New Roman" w:cs="Times New Roman"/>
                <w:color w:val="000000"/>
                <w:sz w:val="20"/>
                <w:szCs w:val="20"/>
              </w:rPr>
              <w:t>%</w:t>
            </w:r>
          </w:p>
        </w:tc>
      </w:tr>
      <w:tr w:rsidR="005B61CC" w:rsidRPr="00C16A91" w14:paraId="12AD9D20"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760C6F02"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Personal Business</w:t>
            </w:r>
          </w:p>
        </w:tc>
        <w:tc>
          <w:tcPr>
            <w:tcW w:w="414" w:type="pct"/>
            <w:tcBorders>
              <w:top w:val="nil"/>
              <w:left w:val="nil"/>
              <w:bottom w:val="nil"/>
              <w:right w:val="single" w:sz="2" w:space="0" w:color="FFFFFF" w:themeColor="background1"/>
            </w:tcBorders>
            <w:shd w:val="clear" w:color="auto" w:fill="auto"/>
            <w:noWrap/>
            <w:vAlign w:val="center"/>
            <w:hideMark/>
          </w:tcPr>
          <w:p w14:paraId="560B9B9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39.1</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165C86B6"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45.9</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6A8B6F3"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37.3</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17F8961"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35.9</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4C626E1"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35.9</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0CE5B02"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35.9</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7862A54"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35.9</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1112A0C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34.2</w:t>
            </w:r>
            <w:r w:rsidR="005B61CC" w:rsidRPr="00C16A91">
              <w:rPr>
                <w:rFonts w:ascii="Times New Roman" w:eastAsia="Times New Roman" w:hAnsi="Times New Roman" w:cs="Times New Roman"/>
                <w:color w:val="000000"/>
                <w:sz w:val="20"/>
                <w:szCs w:val="20"/>
              </w:rPr>
              <w:t>%</w:t>
            </w:r>
          </w:p>
        </w:tc>
      </w:tr>
      <w:tr w:rsidR="005B61CC" w:rsidRPr="00C16A91" w14:paraId="2B47FD67"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29719105"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Social Recreation</w:t>
            </w:r>
          </w:p>
        </w:tc>
        <w:tc>
          <w:tcPr>
            <w:tcW w:w="414" w:type="pct"/>
            <w:tcBorders>
              <w:top w:val="nil"/>
              <w:left w:val="nil"/>
              <w:bottom w:val="nil"/>
              <w:right w:val="single" w:sz="2" w:space="0" w:color="FFFFFF" w:themeColor="background1"/>
            </w:tcBorders>
            <w:shd w:val="clear" w:color="auto" w:fill="auto"/>
            <w:noWrap/>
            <w:vAlign w:val="center"/>
            <w:hideMark/>
          </w:tcPr>
          <w:p w14:paraId="04D52FBB"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37.6</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0194D448"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43.4</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5A07C3D"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34.7</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38CAFED6"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33.6</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E9F3267"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33.5</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C5D9161"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33.5</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C9F08A9"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33.4</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0C1C0DBF"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31.8</w:t>
            </w:r>
            <w:r w:rsidR="005B61CC" w:rsidRPr="00C16A91">
              <w:rPr>
                <w:rFonts w:ascii="Times New Roman" w:eastAsia="Times New Roman" w:hAnsi="Times New Roman" w:cs="Times New Roman"/>
                <w:color w:val="000000"/>
                <w:sz w:val="20"/>
                <w:szCs w:val="20"/>
              </w:rPr>
              <w:t>%</w:t>
            </w:r>
          </w:p>
        </w:tc>
      </w:tr>
      <w:tr w:rsidR="005B61CC" w:rsidRPr="00C16A91" w14:paraId="78F4D55E" w14:textId="77777777" w:rsidTr="00665916">
        <w:trPr>
          <w:trHeight w:val="20"/>
        </w:trPr>
        <w:tc>
          <w:tcPr>
            <w:tcW w:w="796" w:type="pct"/>
            <w:tcBorders>
              <w:top w:val="nil"/>
              <w:left w:val="double" w:sz="6" w:space="0" w:color="auto"/>
              <w:bottom w:val="nil"/>
              <w:right w:val="nil"/>
            </w:tcBorders>
            <w:shd w:val="clear" w:color="auto" w:fill="auto"/>
            <w:noWrap/>
            <w:vAlign w:val="center"/>
            <w:hideMark/>
          </w:tcPr>
          <w:p w14:paraId="03D127EC"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Active Recreation</w:t>
            </w:r>
          </w:p>
        </w:tc>
        <w:tc>
          <w:tcPr>
            <w:tcW w:w="414" w:type="pct"/>
            <w:tcBorders>
              <w:top w:val="nil"/>
              <w:left w:val="double" w:sz="6" w:space="0" w:color="auto"/>
              <w:bottom w:val="nil"/>
              <w:right w:val="single" w:sz="2" w:space="0" w:color="FFFFFF" w:themeColor="background1"/>
            </w:tcBorders>
            <w:shd w:val="clear" w:color="auto" w:fill="auto"/>
            <w:noWrap/>
            <w:vAlign w:val="center"/>
            <w:hideMark/>
          </w:tcPr>
          <w:p w14:paraId="09F5318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26.3</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1E78A7C9"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27.8</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5C98AE9"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23.3</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FE2CBA8"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22.5</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AABE304"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22.5</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F30FB6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22.5</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528736E"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22.6</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2BE12FD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21.1</w:t>
            </w:r>
            <w:r w:rsidR="005B61CC" w:rsidRPr="00C16A91">
              <w:rPr>
                <w:rFonts w:ascii="Times New Roman" w:eastAsia="Times New Roman" w:hAnsi="Times New Roman" w:cs="Times New Roman"/>
                <w:color w:val="000000"/>
                <w:sz w:val="20"/>
                <w:szCs w:val="20"/>
              </w:rPr>
              <w:t>%</w:t>
            </w:r>
          </w:p>
        </w:tc>
      </w:tr>
      <w:tr w:rsidR="005B61CC" w:rsidRPr="00C16A91" w14:paraId="79EDEB92"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63AA72EE"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Medical</w:t>
            </w:r>
          </w:p>
        </w:tc>
        <w:tc>
          <w:tcPr>
            <w:tcW w:w="414" w:type="pct"/>
            <w:tcBorders>
              <w:top w:val="nil"/>
              <w:left w:val="nil"/>
              <w:bottom w:val="nil"/>
              <w:right w:val="single" w:sz="2" w:space="0" w:color="FFFFFF" w:themeColor="background1"/>
            </w:tcBorders>
            <w:shd w:val="clear" w:color="auto" w:fill="auto"/>
            <w:noWrap/>
            <w:vAlign w:val="center"/>
            <w:hideMark/>
          </w:tcPr>
          <w:p w14:paraId="1D07F10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29.9</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54B54CFD"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32.1</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A57646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26.6</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5B35268"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25.5</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B6D1FD9"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25.5</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46B86EC"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25.5</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C23E353"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25.6</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37D4CDF4"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24.0</w:t>
            </w:r>
            <w:r w:rsidR="005B61CC" w:rsidRPr="00C16A91">
              <w:rPr>
                <w:rFonts w:ascii="Times New Roman" w:eastAsia="Times New Roman" w:hAnsi="Times New Roman" w:cs="Times New Roman"/>
                <w:color w:val="000000"/>
                <w:sz w:val="20"/>
                <w:szCs w:val="20"/>
              </w:rPr>
              <w:t>%</w:t>
            </w:r>
          </w:p>
        </w:tc>
      </w:tr>
      <w:tr w:rsidR="005B61CC" w:rsidRPr="00C16A91" w14:paraId="6691916A"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37732964"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Eat Out</w:t>
            </w:r>
          </w:p>
        </w:tc>
        <w:tc>
          <w:tcPr>
            <w:tcW w:w="414" w:type="pct"/>
            <w:tcBorders>
              <w:top w:val="nil"/>
              <w:left w:val="nil"/>
              <w:bottom w:val="nil"/>
              <w:right w:val="single" w:sz="2" w:space="0" w:color="FFFFFF" w:themeColor="background1"/>
            </w:tcBorders>
            <w:shd w:val="clear" w:color="auto" w:fill="auto"/>
            <w:noWrap/>
            <w:vAlign w:val="center"/>
            <w:hideMark/>
          </w:tcPr>
          <w:p w14:paraId="5807A3CA"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32.5</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38235AA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35.9</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3F5932C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29.5</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BFCBC2D"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28.4</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9CBEEAE"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28.4</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F904500"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28.4</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CB40F42"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28.5</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72BA0CFF"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27.0</w:t>
            </w:r>
            <w:r w:rsidR="005B61CC" w:rsidRPr="00C16A91">
              <w:rPr>
                <w:rFonts w:ascii="Times New Roman" w:eastAsia="Times New Roman" w:hAnsi="Times New Roman" w:cs="Times New Roman"/>
                <w:color w:val="000000"/>
                <w:sz w:val="20"/>
                <w:szCs w:val="20"/>
              </w:rPr>
              <w:t>%</w:t>
            </w:r>
          </w:p>
        </w:tc>
      </w:tr>
      <w:tr w:rsidR="005B61CC" w:rsidRPr="00C16A91" w14:paraId="29C54874" w14:textId="77777777" w:rsidTr="00665916">
        <w:trPr>
          <w:trHeight w:val="20"/>
        </w:trPr>
        <w:tc>
          <w:tcPr>
            <w:tcW w:w="796" w:type="pct"/>
            <w:tcBorders>
              <w:top w:val="nil"/>
              <w:left w:val="double" w:sz="6" w:space="0" w:color="auto"/>
              <w:bottom w:val="nil"/>
              <w:right w:val="nil"/>
            </w:tcBorders>
            <w:shd w:val="clear" w:color="auto" w:fill="auto"/>
            <w:noWrap/>
            <w:vAlign w:val="center"/>
            <w:hideMark/>
          </w:tcPr>
          <w:p w14:paraId="7984763B"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Pickup /Drop-off</w:t>
            </w:r>
          </w:p>
        </w:tc>
        <w:tc>
          <w:tcPr>
            <w:tcW w:w="414" w:type="pct"/>
            <w:tcBorders>
              <w:top w:val="nil"/>
              <w:left w:val="double" w:sz="6" w:space="0" w:color="auto"/>
              <w:bottom w:val="nil"/>
              <w:right w:val="single" w:sz="2" w:space="0" w:color="FFFFFF" w:themeColor="background1"/>
            </w:tcBorders>
            <w:shd w:val="clear" w:color="auto" w:fill="auto"/>
            <w:noWrap/>
            <w:vAlign w:val="center"/>
            <w:hideMark/>
          </w:tcPr>
          <w:p w14:paraId="69B8B6C2"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20.1</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6E481E18"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22.3</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FB774F4"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18.4</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C0EA6C2"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17.7</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9202C73"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17.7</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2563F0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17.7</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21BC9DC7"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17.9</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nil"/>
              <w:right w:val="double" w:sz="6" w:space="0" w:color="auto"/>
            </w:tcBorders>
            <w:shd w:val="clear" w:color="auto" w:fill="auto"/>
            <w:noWrap/>
            <w:vAlign w:val="center"/>
            <w:hideMark/>
          </w:tcPr>
          <w:p w14:paraId="5BFD918A"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16.7</w:t>
            </w:r>
            <w:r w:rsidR="005B61CC" w:rsidRPr="00C16A91">
              <w:rPr>
                <w:rFonts w:ascii="Times New Roman" w:eastAsia="Times New Roman" w:hAnsi="Times New Roman" w:cs="Times New Roman"/>
                <w:color w:val="000000"/>
                <w:sz w:val="20"/>
                <w:szCs w:val="20"/>
              </w:rPr>
              <w:t>%</w:t>
            </w:r>
          </w:p>
        </w:tc>
      </w:tr>
      <w:tr w:rsidR="005B61CC" w:rsidRPr="00C16A91" w14:paraId="72CCC58F" w14:textId="77777777" w:rsidTr="00665916">
        <w:trPr>
          <w:trHeight w:val="20"/>
        </w:trPr>
        <w:tc>
          <w:tcPr>
            <w:tcW w:w="796" w:type="pct"/>
            <w:tcBorders>
              <w:top w:val="nil"/>
              <w:left w:val="double" w:sz="6" w:space="0" w:color="auto"/>
              <w:bottom w:val="single" w:sz="4" w:space="0" w:color="auto"/>
              <w:right w:val="double" w:sz="6" w:space="0" w:color="auto"/>
            </w:tcBorders>
            <w:shd w:val="clear" w:color="auto" w:fill="auto"/>
            <w:noWrap/>
            <w:vAlign w:val="center"/>
            <w:hideMark/>
          </w:tcPr>
          <w:p w14:paraId="10796482"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Other Activities</w:t>
            </w:r>
          </w:p>
        </w:tc>
        <w:tc>
          <w:tcPr>
            <w:tcW w:w="414" w:type="pct"/>
            <w:tcBorders>
              <w:top w:val="nil"/>
              <w:left w:val="nil"/>
              <w:bottom w:val="single" w:sz="4" w:space="0" w:color="auto"/>
              <w:right w:val="single" w:sz="2" w:space="0" w:color="FFFFFF" w:themeColor="background1"/>
            </w:tcBorders>
            <w:shd w:val="clear" w:color="auto" w:fill="auto"/>
            <w:noWrap/>
            <w:vAlign w:val="center"/>
            <w:hideMark/>
          </w:tcPr>
          <w:p w14:paraId="1C1184F4"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7.7</w:t>
            </w:r>
            <w:r w:rsidR="005B61CC" w:rsidRPr="00C16A91">
              <w:rPr>
                <w:rFonts w:ascii="Times New Roman" w:eastAsia="Times New Roman" w:hAnsi="Times New Roman" w:cs="Times New Roman"/>
                <w:color w:val="000000"/>
                <w:sz w:val="20"/>
                <w:szCs w:val="20"/>
              </w:rPr>
              <w:t>%</w:t>
            </w:r>
          </w:p>
        </w:tc>
        <w:tc>
          <w:tcPr>
            <w:tcW w:w="446" w:type="pct"/>
            <w:gridSpan w:val="2"/>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6726412E"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8.1</w:t>
            </w:r>
            <w:r w:rsidR="005B61CC" w:rsidRPr="00C16A91">
              <w:rPr>
                <w:rFonts w:ascii="Times New Roman" w:eastAsia="Times New Roman" w:hAnsi="Times New Roman" w:cs="Times New Roman"/>
                <w:color w:val="000000"/>
                <w:sz w:val="20"/>
                <w:szCs w:val="20"/>
              </w:rPr>
              <w:t>%</w:t>
            </w:r>
          </w:p>
        </w:tc>
        <w:tc>
          <w:tcPr>
            <w:tcW w:w="414"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419F78EC"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6.8</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1DEECF33"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6.5</w:t>
            </w:r>
            <w:r w:rsidR="005B61CC" w:rsidRPr="00C16A91">
              <w:rPr>
                <w:rFonts w:ascii="Times New Roman" w:eastAsia="Times New Roman" w:hAnsi="Times New Roman" w:cs="Times New Roman"/>
                <w:color w:val="000000"/>
                <w:sz w:val="20"/>
                <w:szCs w:val="20"/>
              </w:rPr>
              <w:t>%</w:t>
            </w:r>
          </w:p>
        </w:tc>
        <w:tc>
          <w:tcPr>
            <w:tcW w:w="478"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6D8FACB8"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6.5</w:t>
            </w:r>
            <w:r w:rsidR="005B61CC" w:rsidRPr="00C16A91">
              <w:rPr>
                <w:rFonts w:ascii="Times New Roman" w:eastAsia="Times New Roman" w:hAnsi="Times New Roman" w:cs="Times New Roman"/>
                <w:color w:val="000000"/>
                <w:sz w:val="20"/>
                <w:szCs w:val="20"/>
              </w:rPr>
              <w:t>%</w:t>
            </w:r>
          </w:p>
        </w:tc>
        <w:tc>
          <w:tcPr>
            <w:tcW w:w="541"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3BE1FCD7"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6.5</w:t>
            </w:r>
            <w:r w:rsidR="005B61CC" w:rsidRPr="00C16A91">
              <w:rPr>
                <w:rFonts w:ascii="Times New Roman" w:eastAsia="Times New Roman" w:hAnsi="Times New Roman" w:cs="Times New Roman"/>
                <w:color w:val="000000"/>
                <w:sz w:val="20"/>
                <w:szCs w:val="20"/>
              </w:rPr>
              <w:t>%</w:t>
            </w:r>
          </w:p>
        </w:tc>
        <w:tc>
          <w:tcPr>
            <w:tcW w:w="735"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67AD9075"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6.6</w:t>
            </w:r>
            <w:r w:rsidR="005B61CC" w:rsidRPr="00C16A91">
              <w:rPr>
                <w:rFonts w:ascii="Times New Roman" w:eastAsia="Times New Roman" w:hAnsi="Times New Roman" w:cs="Times New Roman"/>
                <w:color w:val="000000"/>
                <w:sz w:val="20"/>
                <w:szCs w:val="20"/>
              </w:rPr>
              <w:t>%</w:t>
            </w:r>
          </w:p>
        </w:tc>
        <w:tc>
          <w:tcPr>
            <w:tcW w:w="698" w:type="pct"/>
            <w:gridSpan w:val="2"/>
            <w:tcBorders>
              <w:top w:val="nil"/>
              <w:left w:val="single" w:sz="2" w:space="0" w:color="FFFFFF" w:themeColor="background1"/>
              <w:bottom w:val="single" w:sz="4" w:space="0" w:color="auto"/>
              <w:right w:val="double" w:sz="6" w:space="0" w:color="auto"/>
            </w:tcBorders>
            <w:shd w:val="clear" w:color="auto" w:fill="auto"/>
            <w:noWrap/>
            <w:vAlign w:val="center"/>
            <w:hideMark/>
          </w:tcPr>
          <w:p w14:paraId="088BB5DE" w14:textId="77777777" w:rsidR="005B61CC" w:rsidRPr="00C16A91" w:rsidRDefault="000A595E"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6.0</w:t>
            </w:r>
            <w:r w:rsidR="005B61CC" w:rsidRPr="00C16A91">
              <w:rPr>
                <w:rFonts w:ascii="Times New Roman" w:eastAsia="Times New Roman" w:hAnsi="Times New Roman" w:cs="Times New Roman"/>
                <w:color w:val="000000"/>
                <w:sz w:val="20"/>
                <w:szCs w:val="20"/>
              </w:rPr>
              <w:t>%</w:t>
            </w:r>
          </w:p>
        </w:tc>
      </w:tr>
      <w:tr w:rsidR="005B61CC" w:rsidRPr="00C16A91" w14:paraId="7CA04FFA" w14:textId="77777777" w:rsidTr="00665916">
        <w:trPr>
          <w:trHeight w:val="20"/>
        </w:trPr>
        <w:tc>
          <w:tcPr>
            <w:tcW w:w="796" w:type="pct"/>
            <w:tcBorders>
              <w:top w:val="nil"/>
              <w:left w:val="double" w:sz="6" w:space="0" w:color="auto"/>
              <w:bottom w:val="double" w:sz="6" w:space="0" w:color="auto"/>
              <w:right w:val="nil"/>
            </w:tcBorders>
            <w:shd w:val="clear" w:color="auto" w:fill="auto"/>
            <w:noWrap/>
            <w:vAlign w:val="center"/>
            <w:hideMark/>
          </w:tcPr>
          <w:p w14:paraId="34C3FCD4"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Mean Absolute Error</w:t>
            </w:r>
          </w:p>
        </w:tc>
        <w:tc>
          <w:tcPr>
            <w:tcW w:w="414" w:type="pct"/>
            <w:tcBorders>
              <w:top w:val="nil"/>
              <w:left w:val="double" w:sz="6" w:space="0" w:color="auto"/>
              <w:bottom w:val="double" w:sz="6" w:space="0" w:color="auto"/>
              <w:right w:val="single" w:sz="2" w:space="0" w:color="FFFFFF" w:themeColor="background1"/>
            </w:tcBorders>
            <w:shd w:val="clear" w:color="auto" w:fill="auto"/>
            <w:noWrap/>
            <w:vAlign w:val="center"/>
            <w:hideMark/>
          </w:tcPr>
          <w:p w14:paraId="5DC730D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 </w:t>
            </w:r>
          </w:p>
        </w:tc>
        <w:tc>
          <w:tcPr>
            <w:tcW w:w="446" w:type="pct"/>
            <w:gridSpan w:val="2"/>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3DA9DAE3"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3.28</w:t>
            </w:r>
          </w:p>
        </w:tc>
        <w:tc>
          <w:tcPr>
            <w:tcW w:w="414"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383EF914"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2.74</w:t>
            </w:r>
          </w:p>
        </w:tc>
        <w:tc>
          <w:tcPr>
            <w:tcW w:w="478"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62E63A1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3.80</w:t>
            </w:r>
          </w:p>
        </w:tc>
        <w:tc>
          <w:tcPr>
            <w:tcW w:w="478"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354FB603"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3.83</w:t>
            </w:r>
          </w:p>
        </w:tc>
        <w:tc>
          <w:tcPr>
            <w:tcW w:w="541"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4E065E44"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3.86</w:t>
            </w:r>
          </w:p>
        </w:tc>
        <w:tc>
          <w:tcPr>
            <w:tcW w:w="735"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655B33FD"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3.83</w:t>
            </w:r>
          </w:p>
        </w:tc>
        <w:tc>
          <w:tcPr>
            <w:tcW w:w="698" w:type="pct"/>
            <w:gridSpan w:val="2"/>
            <w:tcBorders>
              <w:top w:val="nil"/>
              <w:left w:val="single" w:sz="2" w:space="0" w:color="FFFFFF" w:themeColor="background1"/>
              <w:bottom w:val="double" w:sz="6" w:space="0" w:color="auto"/>
              <w:right w:val="double" w:sz="6" w:space="0" w:color="auto"/>
            </w:tcBorders>
            <w:shd w:val="clear" w:color="auto" w:fill="auto"/>
            <w:noWrap/>
            <w:vAlign w:val="center"/>
            <w:hideMark/>
          </w:tcPr>
          <w:p w14:paraId="76E6503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5.25</w:t>
            </w:r>
          </w:p>
        </w:tc>
      </w:tr>
      <w:tr w:rsidR="005B61CC" w:rsidRPr="00C16A91" w14:paraId="64914925" w14:textId="77777777" w:rsidTr="00665916">
        <w:trPr>
          <w:trHeight w:val="20"/>
        </w:trPr>
        <w:tc>
          <w:tcPr>
            <w:tcW w:w="796" w:type="pct"/>
            <w:tcBorders>
              <w:top w:val="nil"/>
              <w:left w:val="double" w:sz="6" w:space="0" w:color="auto"/>
              <w:bottom w:val="double" w:sz="6" w:space="0" w:color="auto"/>
              <w:right w:val="double" w:sz="6" w:space="0" w:color="auto"/>
            </w:tcBorders>
            <w:shd w:val="clear" w:color="auto" w:fill="auto"/>
            <w:noWrap/>
            <w:vAlign w:val="bottom"/>
            <w:hideMark/>
          </w:tcPr>
          <w:p w14:paraId="2D292FB8"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 </w:t>
            </w:r>
          </w:p>
        </w:tc>
        <w:tc>
          <w:tcPr>
            <w:tcW w:w="4204" w:type="pct"/>
            <w:gridSpan w:val="10"/>
            <w:tcBorders>
              <w:top w:val="double" w:sz="6" w:space="0" w:color="auto"/>
              <w:left w:val="nil"/>
              <w:bottom w:val="double" w:sz="6" w:space="0" w:color="auto"/>
              <w:right w:val="double" w:sz="6" w:space="0" w:color="000000"/>
            </w:tcBorders>
            <w:shd w:val="clear" w:color="auto" w:fill="auto"/>
            <w:noWrap/>
            <w:vAlign w:val="bottom"/>
            <w:hideMark/>
          </w:tcPr>
          <w:p w14:paraId="2018701A" w14:textId="61D1FB83" w:rsidR="005B61CC" w:rsidRPr="00C16A91" w:rsidRDefault="00C7403B" w:rsidP="00C7403B">
            <w:pPr>
              <w:spacing w:after="0" w:line="240" w:lineRule="auto"/>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 xml:space="preserve">Observed </w:t>
            </w:r>
            <w:r>
              <w:rPr>
                <w:rFonts w:ascii="Times New Roman" w:eastAsia="Times New Roman" w:hAnsi="Times New Roman" w:cs="Times New Roman"/>
                <w:b/>
                <w:bCs/>
                <w:color w:val="000000"/>
                <w:sz w:val="20"/>
                <w:szCs w:val="20"/>
              </w:rPr>
              <w:t xml:space="preserve">and </w:t>
            </w:r>
            <w:r w:rsidRPr="00E973C8">
              <w:rPr>
                <w:rFonts w:ascii="Times New Roman" w:eastAsia="Times New Roman" w:hAnsi="Times New Roman" w:cs="Times New Roman"/>
                <w:b/>
                <w:bCs/>
                <w:color w:val="000000"/>
                <w:sz w:val="20"/>
                <w:szCs w:val="20"/>
              </w:rPr>
              <w:t xml:space="preserve">predicted </w:t>
            </w:r>
            <w:r>
              <w:rPr>
                <w:rFonts w:ascii="Times New Roman" w:eastAsia="Times New Roman" w:hAnsi="Times New Roman" w:cs="Times New Roman"/>
                <w:b/>
                <w:bCs/>
                <w:color w:val="000000"/>
                <w:sz w:val="20"/>
                <w:szCs w:val="20"/>
              </w:rPr>
              <w:t>a</w:t>
            </w:r>
            <w:r w:rsidR="005B61CC" w:rsidRPr="00C16A91">
              <w:rPr>
                <w:rFonts w:ascii="Times New Roman" w:eastAsia="Times New Roman" w:hAnsi="Times New Roman" w:cs="Times New Roman"/>
                <w:b/>
                <w:bCs/>
                <w:color w:val="000000"/>
                <w:sz w:val="20"/>
                <w:szCs w:val="20"/>
              </w:rPr>
              <w:t xml:space="preserve">verage </w:t>
            </w:r>
            <w:r w:rsidR="00BB470F">
              <w:rPr>
                <w:rFonts w:ascii="Times New Roman" w:eastAsia="Times New Roman" w:hAnsi="Times New Roman" w:cs="Times New Roman"/>
                <w:b/>
                <w:bCs/>
                <w:color w:val="000000"/>
                <w:sz w:val="20"/>
                <w:szCs w:val="20"/>
              </w:rPr>
              <w:t>activity duration</w:t>
            </w:r>
            <w:r>
              <w:rPr>
                <w:rFonts w:ascii="Times New Roman" w:eastAsia="Times New Roman" w:hAnsi="Times New Roman" w:cs="Times New Roman"/>
                <w:b/>
                <w:bCs/>
                <w:color w:val="000000"/>
                <w:sz w:val="20"/>
                <w:szCs w:val="20"/>
              </w:rPr>
              <w:t>s</w:t>
            </w:r>
            <w:r w:rsidR="00BB470F">
              <w:rPr>
                <w:rFonts w:ascii="Times New Roman" w:eastAsia="Times New Roman" w:hAnsi="Times New Roman" w:cs="Times New Roman"/>
                <w:b/>
                <w:bCs/>
                <w:color w:val="000000"/>
                <w:sz w:val="20"/>
                <w:szCs w:val="20"/>
              </w:rPr>
              <w:t xml:space="preserve"> (minutes) </w:t>
            </w:r>
            <w:r w:rsidR="005B61CC" w:rsidRPr="00C16A91">
              <w:rPr>
                <w:rFonts w:ascii="Times New Roman" w:eastAsia="Times New Roman" w:hAnsi="Times New Roman" w:cs="Times New Roman"/>
                <w:b/>
                <w:bCs/>
                <w:color w:val="000000"/>
                <w:sz w:val="20"/>
                <w:szCs w:val="20"/>
              </w:rPr>
              <w:t>for those who participated</w:t>
            </w:r>
            <w:r w:rsidR="001374A0">
              <w:rPr>
                <w:rFonts w:ascii="Times New Roman" w:eastAsia="Times New Roman" w:hAnsi="Times New Roman" w:cs="Times New Roman"/>
                <w:b/>
                <w:bCs/>
                <w:color w:val="000000"/>
                <w:sz w:val="20"/>
                <w:szCs w:val="20"/>
              </w:rPr>
              <w:t xml:space="preserve"> in the activity</w:t>
            </w:r>
          </w:p>
        </w:tc>
      </w:tr>
      <w:tr w:rsidR="005B61CC" w:rsidRPr="00C16A91" w14:paraId="5EA14306" w14:textId="77777777" w:rsidTr="00665916">
        <w:trPr>
          <w:trHeight w:val="20"/>
        </w:trPr>
        <w:tc>
          <w:tcPr>
            <w:tcW w:w="796" w:type="pct"/>
            <w:tcBorders>
              <w:top w:val="nil"/>
              <w:left w:val="double" w:sz="6" w:space="0" w:color="auto"/>
              <w:bottom w:val="nil"/>
              <w:right w:val="nil"/>
            </w:tcBorders>
            <w:shd w:val="clear" w:color="auto" w:fill="auto"/>
            <w:noWrap/>
            <w:vAlign w:val="center"/>
            <w:hideMark/>
          </w:tcPr>
          <w:p w14:paraId="34AFF705"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Shopping</w:t>
            </w:r>
          </w:p>
        </w:tc>
        <w:tc>
          <w:tcPr>
            <w:tcW w:w="414" w:type="pct"/>
            <w:tcBorders>
              <w:top w:val="nil"/>
              <w:left w:val="double" w:sz="6" w:space="0" w:color="auto"/>
              <w:bottom w:val="nil"/>
              <w:right w:val="single" w:sz="2" w:space="0" w:color="FFFFFF" w:themeColor="background1"/>
            </w:tcBorders>
            <w:shd w:val="clear" w:color="auto" w:fill="auto"/>
            <w:noWrap/>
            <w:vAlign w:val="center"/>
            <w:hideMark/>
          </w:tcPr>
          <w:p w14:paraId="5DA447D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54.6</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264F8D2"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65.0</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76AA517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78.7</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F04903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92.7</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D1D3EC2"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93.9</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5FD7BE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96.4</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38874E9F"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107.</w:t>
            </w:r>
            <w:r w:rsidR="00E557C7" w:rsidRPr="00C16A91">
              <w:rPr>
                <w:rFonts w:ascii="Times New Roman" w:eastAsia="Times New Roman" w:hAnsi="Times New Roman" w:cs="Times New Roman"/>
                <w:color w:val="000000"/>
                <w:sz w:val="20"/>
                <w:szCs w:val="20"/>
              </w:rPr>
              <w:t>7</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39DFED5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86.7</w:t>
            </w:r>
          </w:p>
        </w:tc>
      </w:tr>
      <w:tr w:rsidR="005B61CC" w:rsidRPr="00C16A91" w14:paraId="6CE94828"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6B953942"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Personal Business</w:t>
            </w:r>
          </w:p>
        </w:tc>
        <w:tc>
          <w:tcPr>
            <w:tcW w:w="414" w:type="pct"/>
            <w:tcBorders>
              <w:top w:val="nil"/>
              <w:left w:val="nil"/>
              <w:bottom w:val="nil"/>
              <w:right w:val="single" w:sz="2" w:space="0" w:color="FFFFFF" w:themeColor="background1"/>
            </w:tcBorders>
            <w:shd w:val="clear" w:color="auto" w:fill="auto"/>
            <w:noWrap/>
            <w:vAlign w:val="center"/>
            <w:hideMark/>
          </w:tcPr>
          <w:p w14:paraId="56C29163"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49.6</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15058E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50.</w:t>
            </w:r>
            <w:r w:rsidR="00E557C7" w:rsidRPr="00C16A91">
              <w:rPr>
                <w:rFonts w:ascii="Times New Roman" w:eastAsia="Times New Roman" w:hAnsi="Times New Roman" w:cs="Times New Roman"/>
                <w:color w:val="000000"/>
                <w:sz w:val="20"/>
                <w:szCs w:val="20"/>
              </w:rPr>
              <w:t>8</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026FA33D"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64.2</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FD5FE4E"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76.0</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F89BC9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76.9</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2145AD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78.8</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61ED968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87.5</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72B38B06"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71.7</w:t>
            </w:r>
          </w:p>
        </w:tc>
      </w:tr>
      <w:tr w:rsidR="005B61CC" w:rsidRPr="00C16A91" w14:paraId="5B3B7835" w14:textId="77777777" w:rsidTr="00665916">
        <w:trPr>
          <w:trHeight w:val="20"/>
        </w:trPr>
        <w:tc>
          <w:tcPr>
            <w:tcW w:w="796" w:type="pct"/>
            <w:tcBorders>
              <w:top w:val="nil"/>
              <w:left w:val="double" w:sz="6" w:space="0" w:color="auto"/>
              <w:bottom w:val="nil"/>
              <w:right w:val="nil"/>
            </w:tcBorders>
            <w:shd w:val="clear" w:color="auto" w:fill="auto"/>
            <w:noWrap/>
            <w:vAlign w:val="center"/>
            <w:hideMark/>
          </w:tcPr>
          <w:p w14:paraId="4C8224C9"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Social Recreation</w:t>
            </w:r>
          </w:p>
        </w:tc>
        <w:tc>
          <w:tcPr>
            <w:tcW w:w="414" w:type="pct"/>
            <w:tcBorders>
              <w:top w:val="nil"/>
              <w:left w:val="double" w:sz="6" w:space="0" w:color="auto"/>
              <w:bottom w:val="nil"/>
              <w:right w:val="single" w:sz="2" w:space="0" w:color="FFFFFF" w:themeColor="background1"/>
            </w:tcBorders>
            <w:shd w:val="clear" w:color="auto" w:fill="auto"/>
            <w:noWrap/>
            <w:vAlign w:val="center"/>
            <w:hideMark/>
          </w:tcPr>
          <w:p w14:paraId="37CA0F68"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124.1</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DBDE132"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87.8</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587521E4"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131.8</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20A202CB"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160.7</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251ECDB"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162.9</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BF84F7F"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167.</w:t>
            </w:r>
            <w:r w:rsidR="00E557C7" w:rsidRPr="00C16A91">
              <w:rPr>
                <w:rFonts w:ascii="Times New Roman" w:eastAsia="Times New Roman" w:hAnsi="Times New Roman" w:cs="Times New Roman"/>
                <w:color w:val="000000"/>
                <w:sz w:val="20"/>
                <w:szCs w:val="20"/>
              </w:rPr>
              <w:t>5</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200E8EFC"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189.2</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69902DD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150.0</w:t>
            </w:r>
          </w:p>
        </w:tc>
      </w:tr>
      <w:tr w:rsidR="005B61CC" w:rsidRPr="00C16A91" w14:paraId="46B6682E"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137F60B3"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Active Recreation</w:t>
            </w:r>
          </w:p>
        </w:tc>
        <w:tc>
          <w:tcPr>
            <w:tcW w:w="414" w:type="pct"/>
            <w:tcBorders>
              <w:top w:val="nil"/>
              <w:left w:val="nil"/>
              <w:bottom w:val="nil"/>
              <w:right w:val="single" w:sz="2" w:space="0" w:color="FFFFFF" w:themeColor="background1"/>
            </w:tcBorders>
            <w:shd w:val="clear" w:color="auto" w:fill="auto"/>
            <w:noWrap/>
            <w:vAlign w:val="center"/>
            <w:hideMark/>
          </w:tcPr>
          <w:p w14:paraId="18AD6588"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52.7</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F1CD63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26.4</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2052E49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30.5</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2717F17C"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35.0</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C97F53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35.3</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4CA730A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35.9</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450218D6"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38.</w:t>
            </w:r>
            <w:r w:rsidR="00E557C7" w:rsidRPr="00C16A91">
              <w:rPr>
                <w:rFonts w:ascii="Times New Roman" w:eastAsia="Times New Roman" w:hAnsi="Times New Roman" w:cs="Times New Roman"/>
                <w:color w:val="000000"/>
                <w:sz w:val="20"/>
                <w:szCs w:val="20"/>
              </w:rPr>
              <w:t>8</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7C7F9CFC"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33.0</w:t>
            </w:r>
          </w:p>
        </w:tc>
      </w:tr>
      <w:tr w:rsidR="005B61CC" w:rsidRPr="00C16A91" w14:paraId="7A9E3C10"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5EC797A2"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Medical</w:t>
            </w:r>
          </w:p>
        </w:tc>
        <w:tc>
          <w:tcPr>
            <w:tcW w:w="414" w:type="pct"/>
            <w:tcBorders>
              <w:top w:val="nil"/>
              <w:left w:val="nil"/>
              <w:bottom w:val="nil"/>
              <w:right w:val="single" w:sz="2" w:space="0" w:color="FFFFFF" w:themeColor="background1"/>
            </w:tcBorders>
            <w:shd w:val="clear" w:color="auto" w:fill="auto"/>
            <w:noWrap/>
            <w:vAlign w:val="center"/>
            <w:hideMark/>
          </w:tcPr>
          <w:p w14:paraId="2A11036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60.1</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9BC99A6"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53.</w:t>
            </w:r>
            <w:r w:rsidR="00E557C7" w:rsidRPr="00C16A91">
              <w:rPr>
                <w:rFonts w:ascii="Times New Roman" w:eastAsia="Times New Roman" w:hAnsi="Times New Roman" w:cs="Times New Roman"/>
                <w:color w:val="000000"/>
                <w:sz w:val="20"/>
                <w:szCs w:val="20"/>
              </w:rPr>
              <w:t>2</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035F729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68.4</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FBBB2F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81.0</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ECCA83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82.1</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6C5DDF61"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84.</w:t>
            </w:r>
            <w:r w:rsidR="00E557C7" w:rsidRPr="00C16A91">
              <w:rPr>
                <w:rFonts w:ascii="Times New Roman" w:eastAsia="Times New Roman" w:hAnsi="Times New Roman" w:cs="Times New Roman"/>
                <w:color w:val="000000"/>
                <w:sz w:val="20"/>
                <w:szCs w:val="20"/>
              </w:rPr>
              <w:t>0</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684F7C2E"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92.7</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4C5BD8F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76.4</w:t>
            </w:r>
          </w:p>
        </w:tc>
      </w:tr>
      <w:tr w:rsidR="005B61CC" w:rsidRPr="00C16A91" w14:paraId="5EB58350"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23731997"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Eat Out</w:t>
            </w:r>
          </w:p>
        </w:tc>
        <w:tc>
          <w:tcPr>
            <w:tcW w:w="414" w:type="pct"/>
            <w:tcBorders>
              <w:top w:val="nil"/>
              <w:left w:val="nil"/>
              <w:bottom w:val="nil"/>
              <w:right w:val="single" w:sz="2" w:space="0" w:color="FFFFFF" w:themeColor="background1"/>
            </w:tcBorders>
            <w:shd w:val="clear" w:color="auto" w:fill="auto"/>
            <w:noWrap/>
            <w:vAlign w:val="center"/>
            <w:hideMark/>
          </w:tcPr>
          <w:p w14:paraId="11A97F5D"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47.9</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2E87CD88"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49.</w:t>
            </w:r>
            <w:r w:rsidR="00E557C7" w:rsidRPr="00C16A91">
              <w:rPr>
                <w:rFonts w:ascii="Times New Roman" w:eastAsia="Times New Roman" w:hAnsi="Times New Roman" w:cs="Times New Roman"/>
                <w:color w:val="000000"/>
                <w:sz w:val="20"/>
                <w:szCs w:val="20"/>
              </w:rPr>
              <w:t>6</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2AE49D78"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66.8</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F79CDE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78.6</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1EDBD694"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79.4</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2C3BB3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81.</w:t>
            </w:r>
            <w:r w:rsidR="00E557C7" w:rsidRPr="00C16A91">
              <w:rPr>
                <w:rFonts w:ascii="Times New Roman" w:eastAsia="Times New Roman" w:hAnsi="Times New Roman" w:cs="Times New Roman"/>
                <w:color w:val="000000"/>
                <w:sz w:val="20"/>
                <w:szCs w:val="20"/>
              </w:rPr>
              <w:t>4</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59F10EF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89.9</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0FD7A3D9"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73.8</w:t>
            </w:r>
          </w:p>
        </w:tc>
      </w:tr>
      <w:tr w:rsidR="005B61CC" w:rsidRPr="00C16A91" w14:paraId="1E9CC051" w14:textId="77777777" w:rsidTr="00665916">
        <w:trPr>
          <w:trHeight w:val="20"/>
        </w:trPr>
        <w:tc>
          <w:tcPr>
            <w:tcW w:w="796" w:type="pct"/>
            <w:tcBorders>
              <w:top w:val="nil"/>
              <w:left w:val="double" w:sz="6" w:space="0" w:color="auto"/>
              <w:bottom w:val="nil"/>
              <w:right w:val="double" w:sz="6" w:space="0" w:color="auto"/>
            </w:tcBorders>
            <w:shd w:val="clear" w:color="auto" w:fill="auto"/>
            <w:noWrap/>
            <w:vAlign w:val="center"/>
            <w:hideMark/>
          </w:tcPr>
          <w:p w14:paraId="747B78D7"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Pickup /Drop-off</w:t>
            </w:r>
          </w:p>
        </w:tc>
        <w:tc>
          <w:tcPr>
            <w:tcW w:w="414" w:type="pct"/>
            <w:tcBorders>
              <w:top w:val="nil"/>
              <w:left w:val="nil"/>
              <w:bottom w:val="nil"/>
              <w:right w:val="single" w:sz="2" w:space="0" w:color="FFFFFF" w:themeColor="background1"/>
            </w:tcBorders>
            <w:shd w:val="clear" w:color="auto" w:fill="auto"/>
            <w:noWrap/>
            <w:vAlign w:val="center"/>
            <w:hideMark/>
          </w:tcPr>
          <w:p w14:paraId="3FD7B5B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15.3</w:t>
            </w:r>
          </w:p>
        </w:tc>
        <w:tc>
          <w:tcPr>
            <w:tcW w:w="414"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5162C648"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16.</w:t>
            </w:r>
            <w:r w:rsidR="00E557C7" w:rsidRPr="00C16A91">
              <w:rPr>
                <w:rFonts w:ascii="Times New Roman" w:eastAsia="Times New Roman" w:hAnsi="Times New Roman" w:cs="Times New Roman"/>
                <w:color w:val="000000"/>
                <w:sz w:val="20"/>
                <w:szCs w:val="20"/>
              </w:rPr>
              <w:t>2</w:t>
            </w:r>
          </w:p>
        </w:tc>
        <w:tc>
          <w:tcPr>
            <w:tcW w:w="446"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555D96B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20.4</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026BCD2A"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22.9</w:t>
            </w:r>
          </w:p>
        </w:tc>
        <w:tc>
          <w:tcPr>
            <w:tcW w:w="478"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7CAA8032"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23.1</w:t>
            </w:r>
          </w:p>
        </w:tc>
        <w:tc>
          <w:tcPr>
            <w:tcW w:w="541" w:type="pct"/>
            <w:tcBorders>
              <w:top w:val="nil"/>
              <w:left w:val="single" w:sz="2" w:space="0" w:color="FFFFFF" w:themeColor="background1"/>
              <w:bottom w:val="nil"/>
              <w:right w:val="single" w:sz="2" w:space="0" w:color="FFFFFF" w:themeColor="background1"/>
            </w:tcBorders>
            <w:shd w:val="clear" w:color="auto" w:fill="auto"/>
            <w:noWrap/>
            <w:vAlign w:val="center"/>
            <w:hideMark/>
          </w:tcPr>
          <w:p w14:paraId="34050A5C"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23.5</w:t>
            </w:r>
          </w:p>
        </w:tc>
        <w:tc>
          <w:tcPr>
            <w:tcW w:w="764" w:type="pct"/>
            <w:gridSpan w:val="2"/>
            <w:tcBorders>
              <w:top w:val="nil"/>
              <w:left w:val="single" w:sz="2" w:space="0" w:color="FFFFFF" w:themeColor="background1"/>
              <w:bottom w:val="nil"/>
              <w:right w:val="single" w:sz="2" w:space="0" w:color="FFFFFF" w:themeColor="background1"/>
            </w:tcBorders>
            <w:shd w:val="clear" w:color="auto" w:fill="auto"/>
            <w:noWrap/>
            <w:vAlign w:val="center"/>
            <w:hideMark/>
          </w:tcPr>
          <w:p w14:paraId="406B3022"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25.2</w:t>
            </w:r>
          </w:p>
        </w:tc>
        <w:tc>
          <w:tcPr>
            <w:tcW w:w="669" w:type="pct"/>
            <w:tcBorders>
              <w:top w:val="nil"/>
              <w:left w:val="single" w:sz="2" w:space="0" w:color="FFFFFF" w:themeColor="background1"/>
              <w:bottom w:val="nil"/>
              <w:right w:val="double" w:sz="6" w:space="0" w:color="auto"/>
            </w:tcBorders>
            <w:shd w:val="clear" w:color="auto" w:fill="auto"/>
            <w:noWrap/>
            <w:vAlign w:val="center"/>
            <w:hideMark/>
          </w:tcPr>
          <w:p w14:paraId="6B22517B"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21.6</w:t>
            </w:r>
          </w:p>
        </w:tc>
      </w:tr>
      <w:tr w:rsidR="005B61CC" w:rsidRPr="00C16A91" w14:paraId="0A45FF60" w14:textId="77777777" w:rsidTr="00665916">
        <w:trPr>
          <w:trHeight w:val="20"/>
        </w:trPr>
        <w:tc>
          <w:tcPr>
            <w:tcW w:w="796" w:type="pct"/>
            <w:tcBorders>
              <w:top w:val="nil"/>
              <w:left w:val="double" w:sz="6" w:space="0" w:color="auto"/>
              <w:bottom w:val="single" w:sz="4" w:space="0" w:color="auto"/>
              <w:right w:val="double" w:sz="6" w:space="0" w:color="auto"/>
            </w:tcBorders>
            <w:shd w:val="clear" w:color="auto" w:fill="auto"/>
            <w:noWrap/>
            <w:vAlign w:val="center"/>
            <w:hideMark/>
          </w:tcPr>
          <w:p w14:paraId="7E8A94CD"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Other Activities</w:t>
            </w:r>
          </w:p>
        </w:tc>
        <w:tc>
          <w:tcPr>
            <w:tcW w:w="414" w:type="pct"/>
            <w:tcBorders>
              <w:top w:val="nil"/>
              <w:left w:val="nil"/>
              <w:bottom w:val="single" w:sz="4" w:space="0" w:color="auto"/>
              <w:right w:val="single" w:sz="2" w:space="0" w:color="FFFFFF" w:themeColor="background1"/>
            </w:tcBorders>
            <w:shd w:val="clear" w:color="auto" w:fill="auto"/>
            <w:noWrap/>
            <w:vAlign w:val="center"/>
            <w:hideMark/>
          </w:tcPr>
          <w:p w14:paraId="257B713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20.8</w:t>
            </w:r>
          </w:p>
        </w:tc>
        <w:tc>
          <w:tcPr>
            <w:tcW w:w="414"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0BB2FE76"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24.6</w:t>
            </w:r>
          </w:p>
        </w:tc>
        <w:tc>
          <w:tcPr>
            <w:tcW w:w="446" w:type="pct"/>
            <w:gridSpan w:val="2"/>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6CD8A02C"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30.1</w:t>
            </w:r>
          </w:p>
        </w:tc>
        <w:tc>
          <w:tcPr>
            <w:tcW w:w="478"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4D85B7BD"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34.8</w:t>
            </w:r>
          </w:p>
        </w:tc>
        <w:tc>
          <w:tcPr>
            <w:tcW w:w="478"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1DE69BF6"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35.1</w:t>
            </w:r>
          </w:p>
        </w:tc>
        <w:tc>
          <w:tcPr>
            <w:tcW w:w="541" w:type="pct"/>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32F9FF1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35.8</w:t>
            </w:r>
          </w:p>
        </w:tc>
        <w:tc>
          <w:tcPr>
            <w:tcW w:w="764" w:type="pct"/>
            <w:gridSpan w:val="2"/>
            <w:tcBorders>
              <w:top w:val="nil"/>
              <w:left w:val="single" w:sz="2" w:space="0" w:color="FFFFFF" w:themeColor="background1"/>
              <w:bottom w:val="single" w:sz="4" w:space="0" w:color="auto"/>
              <w:right w:val="single" w:sz="2" w:space="0" w:color="FFFFFF" w:themeColor="background1"/>
            </w:tcBorders>
            <w:shd w:val="clear" w:color="auto" w:fill="auto"/>
            <w:noWrap/>
            <w:vAlign w:val="center"/>
            <w:hideMark/>
          </w:tcPr>
          <w:p w14:paraId="3BBBDD36"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39.2</w:t>
            </w:r>
          </w:p>
        </w:tc>
        <w:tc>
          <w:tcPr>
            <w:tcW w:w="669" w:type="pct"/>
            <w:tcBorders>
              <w:top w:val="nil"/>
              <w:left w:val="single" w:sz="2" w:space="0" w:color="FFFFFF" w:themeColor="background1"/>
              <w:bottom w:val="single" w:sz="4" w:space="0" w:color="auto"/>
              <w:right w:val="double" w:sz="6" w:space="0" w:color="auto"/>
            </w:tcBorders>
            <w:shd w:val="clear" w:color="auto" w:fill="auto"/>
            <w:noWrap/>
            <w:vAlign w:val="center"/>
            <w:hideMark/>
          </w:tcPr>
          <w:p w14:paraId="312241E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33.6</w:t>
            </w:r>
          </w:p>
        </w:tc>
      </w:tr>
      <w:tr w:rsidR="005B61CC" w:rsidRPr="00C16A91" w14:paraId="33DD56EC" w14:textId="77777777" w:rsidTr="00665916">
        <w:trPr>
          <w:trHeight w:val="20"/>
        </w:trPr>
        <w:tc>
          <w:tcPr>
            <w:tcW w:w="796" w:type="pct"/>
            <w:tcBorders>
              <w:top w:val="nil"/>
              <w:left w:val="double" w:sz="6" w:space="0" w:color="auto"/>
              <w:bottom w:val="double" w:sz="6" w:space="0" w:color="auto"/>
              <w:right w:val="nil"/>
            </w:tcBorders>
            <w:shd w:val="clear" w:color="auto" w:fill="auto"/>
            <w:noWrap/>
            <w:vAlign w:val="center"/>
            <w:hideMark/>
          </w:tcPr>
          <w:p w14:paraId="3A62C6EA" w14:textId="77777777" w:rsidR="005B61CC" w:rsidRPr="00C16A91" w:rsidRDefault="005B61CC" w:rsidP="00665916">
            <w:pPr>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Mean Absolute Error</w:t>
            </w:r>
          </w:p>
        </w:tc>
        <w:tc>
          <w:tcPr>
            <w:tcW w:w="414" w:type="pct"/>
            <w:tcBorders>
              <w:top w:val="nil"/>
              <w:left w:val="double" w:sz="6" w:space="0" w:color="auto"/>
              <w:bottom w:val="double" w:sz="6" w:space="0" w:color="auto"/>
              <w:right w:val="single" w:sz="2" w:space="0" w:color="FFFFFF" w:themeColor="background1"/>
            </w:tcBorders>
            <w:shd w:val="clear" w:color="auto" w:fill="auto"/>
            <w:noWrap/>
            <w:vAlign w:val="center"/>
            <w:hideMark/>
          </w:tcPr>
          <w:p w14:paraId="7A75CBF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 </w:t>
            </w:r>
          </w:p>
        </w:tc>
        <w:tc>
          <w:tcPr>
            <w:tcW w:w="414"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141E64C0"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10.93</w:t>
            </w:r>
          </w:p>
        </w:tc>
        <w:tc>
          <w:tcPr>
            <w:tcW w:w="446" w:type="pct"/>
            <w:gridSpan w:val="2"/>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6D0BDF35"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13.78</w:t>
            </w:r>
          </w:p>
        </w:tc>
        <w:tc>
          <w:tcPr>
            <w:tcW w:w="478"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7B7EDCB3"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24.00</w:t>
            </w:r>
          </w:p>
        </w:tc>
        <w:tc>
          <w:tcPr>
            <w:tcW w:w="478"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4CE5C752"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24.80</w:t>
            </w:r>
          </w:p>
        </w:tc>
        <w:tc>
          <w:tcPr>
            <w:tcW w:w="541" w:type="pct"/>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261C7E37"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26.48</w:t>
            </w:r>
          </w:p>
        </w:tc>
        <w:tc>
          <w:tcPr>
            <w:tcW w:w="764" w:type="pct"/>
            <w:gridSpan w:val="2"/>
            <w:tcBorders>
              <w:top w:val="nil"/>
              <w:left w:val="single" w:sz="2" w:space="0" w:color="FFFFFF" w:themeColor="background1"/>
              <w:bottom w:val="double" w:sz="6" w:space="0" w:color="auto"/>
              <w:right w:val="single" w:sz="2" w:space="0" w:color="FFFFFF" w:themeColor="background1"/>
            </w:tcBorders>
            <w:shd w:val="clear" w:color="auto" w:fill="auto"/>
            <w:noWrap/>
            <w:vAlign w:val="center"/>
            <w:hideMark/>
          </w:tcPr>
          <w:p w14:paraId="2E22CD43"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34.13</w:t>
            </w:r>
          </w:p>
        </w:tc>
        <w:tc>
          <w:tcPr>
            <w:tcW w:w="669" w:type="pct"/>
            <w:tcBorders>
              <w:top w:val="nil"/>
              <w:left w:val="single" w:sz="2" w:space="0" w:color="FFFFFF" w:themeColor="background1"/>
              <w:bottom w:val="double" w:sz="6" w:space="0" w:color="auto"/>
              <w:right w:val="double" w:sz="6" w:space="0" w:color="auto"/>
            </w:tcBorders>
            <w:shd w:val="clear" w:color="auto" w:fill="auto"/>
            <w:noWrap/>
            <w:vAlign w:val="center"/>
            <w:hideMark/>
          </w:tcPr>
          <w:p w14:paraId="08294F8C" w14:textId="77777777" w:rsidR="005B61CC" w:rsidRPr="00C16A91" w:rsidRDefault="005B61CC" w:rsidP="00665916">
            <w:pPr>
              <w:spacing w:after="0" w:line="240" w:lineRule="auto"/>
              <w:jc w:val="center"/>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20.1</w:t>
            </w:r>
          </w:p>
        </w:tc>
      </w:tr>
    </w:tbl>
    <w:p w14:paraId="4D5C63E4" w14:textId="77777777" w:rsidR="005B61CC" w:rsidRDefault="005B61CC" w:rsidP="005B61CC"/>
    <w:p w14:paraId="6C70F898" w14:textId="77777777" w:rsidR="005B61CC" w:rsidRDefault="005B61CC" w:rsidP="005B61CC"/>
    <w:p w14:paraId="44FDC618" w14:textId="77777777" w:rsidR="005B61CC" w:rsidRDefault="005B61CC" w:rsidP="005B61CC"/>
    <w:p w14:paraId="56A56FB1" w14:textId="77777777" w:rsidR="005B61CC" w:rsidRDefault="005B61CC" w:rsidP="005B61CC"/>
    <w:p w14:paraId="23BAC580" w14:textId="77777777" w:rsidR="00E8515C" w:rsidRDefault="00E8515C" w:rsidP="005B61CC"/>
    <w:p w14:paraId="4F377E11" w14:textId="77777777" w:rsidR="00B75195" w:rsidRDefault="00B75195" w:rsidP="005B61CC"/>
    <w:p w14:paraId="1EEC1F5B" w14:textId="77777777" w:rsidR="00D24983" w:rsidRPr="00EC1A0A" w:rsidRDefault="00D24983" w:rsidP="00D24983">
      <w:pPr>
        <w:spacing w:after="0"/>
        <w:jc w:val="center"/>
      </w:pPr>
      <w:r w:rsidRPr="00EC1A0A">
        <w:rPr>
          <w:rFonts w:ascii="Times New Roman" w:hAnsi="Times New Roman" w:cs="Times New Roman"/>
          <w:b/>
        </w:rPr>
        <w:lastRenderedPageBreak/>
        <w:t>TABLE</w:t>
      </w:r>
      <w:r>
        <w:rPr>
          <w:rFonts w:ascii="Times New Roman" w:hAnsi="Times New Roman" w:cs="Times New Roman"/>
          <w:b/>
        </w:rPr>
        <w:t xml:space="preserve"> 5</w:t>
      </w:r>
      <w:r w:rsidRPr="00EC1A0A">
        <w:rPr>
          <w:rFonts w:ascii="Times New Roman" w:hAnsi="Times New Roman" w:cs="Times New Roman"/>
          <w:b/>
        </w:rPr>
        <w:t xml:space="preserve">. </w:t>
      </w:r>
      <w:r>
        <w:rPr>
          <w:rFonts w:ascii="Times New Roman" w:hAnsi="Times New Roman" w:cs="Times New Roman"/>
          <w:b/>
        </w:rPr>
        <w:t>Out-of-Sample</w:t>
      </w:r>
      <w:r w:rsidRPr="00EC1A0A">
        <w:rPr>
          <w:rFonts w:ascii="Times New Roman" w:hAnsi="Times New Roman" w:cs="Times New Roman"/>
          <w:b/>
        </w:rPr>
        <w:t xml:space="preserve"> Predictive Performance of MDCEV Time-use Models with Different </w:t>
      </w:r>
      <w:r>
        <w:rPr>
          <w:rFonts w:ascii="Times New Roman" w:hAnsi="Times New Roman" w:cs="Times New Roman"/>
          <w:b/>
        </w:rPr>
        <w:t>Approaches for Time Budgets</w:t>
      </w:r>
    </w:p>
    <w:tbl>
      <w:tblPr>
        <w:tblW w:w="13683" w:type="dxa"/>
        <w:tblInd w:w="-522" w:type="dxa"/>
        <w:tblLook w:val="04A0" w:firstRow="1" w:lastRow="0" w:firstColumn="1" w:lastColumn="0" w:noHBand="0" w:noVBand="1"/>
      </w:tblPr>
      <w:tblGrid>
        <w:gridCol w:w="2047"/>
        <w:gridCol w:w="1283"/>
        <w:gridCol w:w="157"/>
        <w:gridCol w:w="866"/>
        <w:gridCol w:w="417"/>
        <w:gridCol w:w="1083"/>
        <w:gridCol w:w="87"/>
        <w:gridCol w:w="1353"/>
        <w:gridCol w:w="87"/>
        <w:gridCol w:w="1263"/>
        <w:gridCol w:w="87"/>
        <w:gridCol w:w="1263"/>
        <w:gridCol w:w="337"/>
        <w:gridCol w:w="1440"/>
        <w:gridCol w:w="1913"/>
      </w:tblGrid>
      <w:tr w:rsidR="00D24983" w:rsidRPr="00E973C8" w14:paraId="3D184569" w14:textId="77777777" w:rsidTr="002D3473">
        <w:trPr>
          <w:trHeight w:val="20"/>
        </w:trPr>
        <w:tc>
          <w:tcPr>
            <w:tcW w:w="2047" w:type="dxa"/>
            <w:tcBorders>
              <w:top w:val="double" w:sz="6" w:space="0" w:color="auto"/>
              <w:left w:val="double" w:sz="6" w:space="0" w:color="auto"/>
              <w:bottom w:val="nil"/>
              <w:right w:val="double" w:sz="6" w:space="0" w:color="auto"/>
            </w:tcBorders>
            <w:shd w:val="clear" w:color="auto" w:fill="auto"/>
            <w:noWrap/>
            <w:vAlign w:val="center"/>
            <w:hideMark/>
          </w:tcPr>
          <w:p w14:paraId="637B9CFB" w14:textId="77777777" w:rsidR="00D24983" w:rsidRPr="00E973C8" w:rsidRDefault="00D24983" w:rsidP="002D3473">
            <w:pPr>
              <w:spacing w:after="0" w:line="240" w:lineRule="auto"/>
              <w:rPr>
                <w:rFonts w:ascii="Calibri" w:eastAsia="Times New Roman" w:hAnsi="Calibri" w:cs="Calibri"/>
                <w:color w:val="000000"/>
                <w:sz w:val="20"/>
                <w:szCs w:val="20"/>
              </w:rPr>
            </w:pPr>
            <w:r w:rsidRPr="00E973C8">
              <w:rPr>
                <w:rFonts w:ascii="Calibri" w:eastAsia="Times New Roman" w:hAnsi="Calibri" w:cs="Calibri"/>
                <w:color w:val="000000"/>
                <w:sz w:val="20"/>
                <w:szCs w:val="20"/>
              </w:rPr>
              <w:t> </w:t>
            </w:r>
          </w:p>
        </w:tc>
        <w:tc>
          <w:tcPr>
            <w:tcW w:w="11636" w:type="dxa"/>
            <w:gridSpan w:val="14"/>
            <w:tcBorders>
              <w:top w:val="double" w:sz="6" w:space="0" w:color="auto"/>
              <w:left w:val="nil"/>
              <w:bottom w:val="double" w:sz="6" w:space="0" w:color="auto"/>
              <w:right w:val="double" w:sz="6" w:space="0" w:color="000000"/>
            </w:tcBorders>
            <w:shd w:val="clear" w:color="auto" w:fill="auto"/>
            <w:noWrap/>
            <w:vAlign w:val="center"/>
            <w:hideMark/>
          </w:tcPr>
          <w:p w14:paraId="1842287F" w14:textId="63CA6901" w:rsidR="00D24983" w:rsidRPr="00E973C8" w:rsidRDefault="006418F9" w:rsidP="006418F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Observed and predicted activity participation rates</w:t>
            </w:r>
          </w:p>
        </w:tc>
      </w:tr>
      <w:tr w:rsidR="00D24983" w:rsidRPr="00E973C8" w14:paraId="00CD6562" w14:textId="77777777" w:rsidTr="002D3473">
        <w:trPr>
          <w:trHeight w:val="20"/>
        </w:trPr>
        <w:tc>
          <w:tcPr>
            <w:tcW w:w="2047"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672BAC9A" w14:textId="48CC45F7" w:rsidR="00D24983" w:rsidRPr="00E973C8" w:rsidRDefault="00D24983" w:rsidP="002D3473">
            <w:pPr>
              <w:spacing w:after="0" w:line="240" w:lineRule="auto"/>
              <w:rPr>
                <w:rFonts w:ascii="Times New Roman" w:eastAsia="Times New Roman" w:hAnsi="Times New Roman" w:cs="Times New Roman"/>
                <w:b/>
                <w:bCs/>
                <w:color w:val="000000"/>
                <w:sz w:val="20"/>
                <w:szCs w:val="20"/>
              </w:rPr>
            </w:pPr>
          </w:p>
        </w:tc>
        <w:tc>
          <w:tcPr>
            <w:tcW w:w="1283" w:type="dxa"/>
            <w:tcBorders>
              <w:top w:val="nil"/>
              <w:left w:val="nil"/>
              <w:bottom w:val="double" w:sz="6" w:space="0" w:color="auto"/>
              <w:right w:val="nil"/>
            </w:tcBorders>
            <w:shd w:val="clear" w:color="auto" w:fill="auto"/>
            <w:noWrap/>
            <w:vAlign w:val="center"/>
            <w:hideMark/>
          </w:tcPr>
          <w:p w14:paraId="11897986"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Observed</w:t>
            </w:r>
          </w:p>
        </w:tc>
        <w:tc>
          <w:tcPr>
            <w:tcW w:w="1440" w:type="dxa"/>
            <w:gridSpan w:val="3"/>
            <w:tcBorders>
              <w:top w:val="nil"/>
              <w:left w:val="nil"/>
              <w:bottom w:val="double" w:sz="6" w:space="0" w:color="auto"/>
              <w:right w:val="nil"/>
            </w:tcBorders>
            <w:shd w:val="clear" w:color="auto" w:fill="auto"/>
            <w:noWrap/>
            <w:vAlign w:val="center"/>
            <w:hideMark/>
          </w:tcPr>
          <w:p w14:paraId="6207BA88"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Log-Linear regression</w:t>
            </w:r>
          </w:p>
        </w:tc>
        <w:tc>
          <w:tcPr>
            <w:tcW w:w="1083" w:type="dxa"/>
            <w:tcBorders>
              <w:top w:val="nil"/>
              <w:left w:val="nil"/>
              <w:bottom w:val="double" w:sz="6" w:space="0" w:color="auto"/>
              <w:right w:val="nil"/>
            </w:tcBorders>
            <w:shd w:val="clear" w:color="auto" w:fill="auto"/>
            <w:noWrap/>
            <w:vAlign w:val="center"/>
            <w:hideMark/>
          </w:tcPr>
          <w:p w14:paraId="5D8BDDBA"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Stochastic frontier</w:t>
            </w:r>
          </w:p>
        </w:tc>
        <w:tc>
          <w:tcPr>
            <w:tcW w:w="1440" w:type="dxa"/>
            <w:gridSpan w:val="2"/>
            <w:tcBorders>
              <w:top w:val="nil"/>
              <w:left w:val="nil"/>
              <w:bottom w:val="double" w:sz="6" w:space="0" w:color="auto"/>
              <w:right w:val="nil"/>
            </w:tcBorders>
            <w:shd w:val="clear" w:color="auto" w:fill="auto"/>
            <w:noWrap/>
            <w:vAlign w:val="center"/>
            <w:hideMark/>
          </w:tcPr>
          <w:p w14:paraId="59C61F1B"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Budget= 875 minutes</w:t>
            </w:r>
          </w:p>
        </w:tc>
        <w:tc>
          <w:tcPr>
            <w:tcW w:w="1350" w:type="dxa"/>
            <w:gridSpan w:val="2"/>
            <w:tcBorders>
              <w:top w:val="nil"/>
              <w:left w:val="nil"/>
              <w:bottom w:val="double" w:sz="6" w:space="0" w:color="auto"/>
              <w:right w:val="nil"/>
            </w:tcBorders>
            <w:shd w:val="clear" w:color="auto" w:fill="auto"/>
            <w:noWrap/>
            <w:vAlign w:val="center"/>
            <w:hideMark/>
          </w:tcPr>
          <w:p w14:paraId="20A43649"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Budget= 918 minutes</w:t>
            </w:r>
          </w:p>
        </w:tc>
        <w:tc>
          <w:tcPr>
            <w:tcW w:w="1350" w:type="dxa"/>
            <w:gridSpan w:val="2"/>
            <w:tcBorders>
              <w:top w:val="nil"/>
              <w:left w:val="nil"/>
              <w:bottom w:val="double" w:sz="6" w:space="0" w:color="auto"/>
              <w:right w:val="nil"/>
            </w:tcBorders>
            <w:shd w:val="clear" w:color="auto" w:fill="auto"/>
            <w:noWrap/>
            <w:vAlign w:val="center"/>
            <w:hideMark/>
          </w:tcPr>
          <w:p w14:paraId="56C36270"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Budget = 1000 minutes</w:t>
            </w:r>
          </w:p>
        </w:tc>
        <w:tc>
          <w:tcPr>
            <w:tcW w:w="1777" w:type="dxa"/>
            <w:gridSpan w:val="2"/>
            <w:tcBorders>
              <w:top w:val="nil"/>
              <w:left w:val="nil"/>
              <w:bottom w:val="double" w:sz="6" w:space="0" w:color="auto"/>
              <w:right w:val="nil"/>
            </w:tcBorders>
            <w:shd w:val="clear" w:color="auto" w:fill="auto"/>
            <w:noWrap/>
            <w:vAlign w:val="center"/>
            <w:hideMark/>
          </w:tcPr>
          <w:p w14:paraId="20A44D50"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Budget = 1440 minutes (24 hrs.)</w:t>
            </w:r>
          </w:p>
        </w:tc>
        <w:tc>
          <w:tcPr>
            <w:tcW w:w="1913" w:type="dxa"/>
            <w:tcBorders>
              <w:top w:val="nil"/>
              <w:left w:val="nil"/>
              <w:bottom w:val="double" w:sz="6" w:space="0" w:color="auto"/>
              <w:right w:val="double" w:sz="6" w:space="0" w:color="auto"/>
            </w:tcBorders>
            <w:shd w:val="clear" w:color="auto" w:fill="auto"/>
            <w:noWrap/>
            <w:vAlign w:val="center"/>
            <w:hideMark/>
          </w:tcPr>
          <w:p w14:paraId="5A36BBBF" w14:textId="77777777" w:rsidR="00D24983" w:rsidRPr="00E973C8" w:rsidRDefault="00D24983" w:rsidP="002D3473">
            <w:pPr>
              <w:spacing w:after="0" w:line="240" w:lineRule="auto"/>
              <w:jc w:val="center"/>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Budget= 24hrs-in home duration</w:t>
            </w:r>
          </w:p>
        </w:tc>
      </w:tr>
      <w:tr w:rsidR="00D24983" w:rsidRPr="00E973C8" w14:paraId="1ECDC171"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62B70FA8"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Shopping</w:t>
            </w:r>
          </w:p>
        </w:tc>
        <w:tc>
          <w:tcPr>
            <w:tcW w:w="1283" w:type="dxa"/>
            <w:tcBorders>
              <w:top w:val="nil"/>
              <w:left w:val="nil"/>
              <w:bottom w:val="nil"/>
              <w:right w:val="nil"/>
            </w:tcBorders>
            <w:shd w:val="clear" w:color="auto" w:fill="auto"/>
            <w:noWrap/>
            <w:vAlign w:val="center"/>
            <w:hideMark/>
          </w:tcPr>
          <w:p w14:paraId="23E07C9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64.40%</w:t>
            </w:r>
          </w:p>
        </w:tc>
        <w:tc>
          <w:tcPr>
            <w:tcW w:w="1440" w:type="dxa"/>
            <w:gridSpan w:val="3"/>
            <w:tcBorders>
              <w:top w:val="nil"/>
              <w:left w:val="nil"/>
              <w:bottom w:val="nil"/>
              <w:right w:val="nil"/>
            </w:tcBorders>
            <w:shd w:val="clear" w:color="auto" w:fill="auto"/>
            <w:noWrap/>
            <w:vAlign w:val="center"/>
            <w:hideMark/>
          </w:tcPr>
          <w:p w14:paraId="7617B87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69.61%</w:t>
            </w:r>
          </w:p>
        </w:tc>
        <w:tc>
          <w:tcPr>
            <w:tcW w:w="1083" w:type="dxa"/>
            <w:tcBorders>
              <w:top w:val="nil"/>
              <w:left w:val="nil"/>
              <w:bottom w:val="nil"/>
              <w:right w:val="nil"/>
            </w:tcBorders>
            <w:shd w:val="clear" w:color="auto" w:fill="auto"/>
            <w:noWrap/>
            <w:vAlign w:val="center"/>
            <w:hideMark/>
          </w:tcPr>
          <w:p w14:paraId="070D903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57.91%</w:t>
            </w:r>
          </w:p>
        </w:tc>
        <w:tc>
          <w:tcPr>
            <w:tcW w:w="1440" w:type="dxa"/>
            <w:gridSpan w:val="2"/>
            <w:tcBorders>
              <w:top w:val="nil"/>
              <w:left w:val="nil"/>
              <w:bottom w:val="nil"/>
              <w:right w:val="nil"/>
            </w:tcBorders>
            <w:shd w:val="clear" w:color="auto" w:fill="auto"/>
            <w:noWrap/>
            <w:vAlign w:val="center"/>
            <w:hideMark/>
          </w:tcPr>
          <w:p w14:paraId="2E6365A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55.58%</w:t>
            </w:r>
          </w:p>
        </w:tc>
        <w:tc>
          <w:tcPr>
            <w:tcW w:w="1350" w:type="dxa"/>
            <w:gridSpan w:val="2"/>
            <w:tcBorders>
              <w:top w:val="nil"/>
              <w:left w:val="nil"/>
              <w:bottom w:val="nil"/>
              <w:right w:val="nil"/>
            </w:tcBorders>
            <w:shd w:val="clear" w:color="auto" w:fill="auto"/>
            <w:noWrap/>
            <w:vAlign w:val="center"/>
            <w:hideMark/>
          </w:tcPr>
          <w:p w14:paraId="36407EC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55.47%</w:t>
            </w:r>
          </w:p>
        </w:tc>
        <w:tc>
          <w:tcPr>
            <w:tcW w:w="1350" w:type="dxa"/>
            <w:gridSpan w:val="2"/>
            <w:tcBorders>
              <w:top w:val="nil"/>
              <w:left w:val="nil"/>
              <w:bottom w:val="nil"/>
              <w:right w:val="nil"/>
            </w:tcBorders>
            <w:shd w:val="clear" w:color="auto" w:fill="auto"/>
            <w:noWrap/>
            <w:vAlign w:val="center"/>
            <w:hideMark/>
          </w:tcPr>
          <w:p w14:paraId="634D805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55.31%</w:t>
            </w:r>
          </w:p>
        </w:tc>
        <w:tc>
          <w:tcPr>
            <w:tcW w:w="1777" w:type="dxa"/>
            <w:gridSpan w:val="2"/>
            <w:tcBorders>
              <w:top w:val="nil"/>
              <w:left w:val="nil"/>
              <w:bottom w:val="nil"/>
              <w:right w:val="nil"/>
            </w:tcBorders>
            <w:shd w:val="clear" w:color="auto" w:fill="auto"/>
            <w:noWrap/>
            <w:vAlign w:val="center"/>
            <w:hideMark/>
          </w:tcPr>
          <w:p w14:paraId="2F40C1A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55.07%</w:t>
            </w:r>
          </w:p>
        </w:tc>
        <w:tc>
          <w:tcPr>
            <w:tcW w:w="1913" w:type="dxa"/>
            <w:tcBorders>
              <w:top w:val="nil"/>
              <w:left w:val="nil"/>
              <w:bottom w:val="nil"/>
              <w:right w:val="double" w:sz="6" w:space="0" w:color="auto"/>
            </w:tcBorders>
            <w:shd w:val="clear" w:color="auto" w:fill="auto"/>
            <w:noWrap/>
            <w:vAlign w:val="center"/>
            <w:hideMark/>
          </w:tcPr>
          <w:p w14:paraId="6252D54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53.49%</w:t>
            </w:r>
          </w:p>
        </w:tc>
      </w:tr>
      <w:tr w:rsidR="00D24983" w:rsidRPr="00E973C8" w14:paraId="73688F06"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5682D70E"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Personal Business</w:t>
            </w:r>
          </w:p>
        </w:tc>
        <w:tc>
          <w:tcPr>
            <w:tcW w:w="1283" w:type="dxa"/>
            <w:tcBorders>
              <w:top w:val="nil"/>
              <w:left w:val="nil"/>
              <w:bottom w:val="nil"/>
              <w:right w:val="nil"/>
            </w:tcBorders>
            <w:shd w:val="clear" w:color="auto" w:fill="auto"/>
            <w:noWrap/>
            <w:vAlign w:val="center"/>
            <w:hideMark/>
          </w:tcPr>
          <w:p w14:paraId="7481071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37.30%</w:t>
            </w:r>
          </w:p>
        </w:tc>
        <w:tc>
          <w:tcPr>
            <w:tcW w:w="1440" w:type="dxa"/>
            <w:gridSpan w:val="3"/>
            <w:tcBorders>
              <w:top w:val="nil"/>
              <w:left w:val="nil"/>
              <w:bottom w:val="nil"/>
              <w:right w:val="nil"/>
            </w:tcBorders>
            <w:shd w:val="clear" w:color="auto" w:fill="auto"/>
            <w:noWrap/>
            <w:vAlign w:val="center"/>
            <w:hideMark/>
          </w:tcPr>
          <w:p w14:paraId="14FA7A8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49.10%</w:t>
            </w:r>
          </w:p>
        </w:tc>
        <w:tc>
          <w:tcPr>
            <w:tcW w:w="1083" w:type="dxa"/>
            <w:tcBorders>
              <w:top w:val="nil"/>
              <w:left w:val="nil"/>
              <w:bottom w:val="nil"/>
              <w:right w:val="nil"/>
            </w:tcBorders>
            <w:shd w:val="clear" w:color="auto" w:fill="auto"/>
            <w:noWrap/>
            <w:vAlign w:val="center"/>
            <w:hideMark/>
          </w:tcPr>
          <w:p w14:paraId="683BD0F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37.32%</w:t>
            </w:r>
          </w:p>
        </w:tc>
        <w:tc>
          <w:tcPr>
            <w:tcW w:w="1440" w:type="dxa"/>
            <w:gridSpan w:val="2"/>
            <w:tcBorders>
              <w:top w:val="nil"/>
              <w:left w:val="nil"/>
              <w:bottom w:val="nil"/>
              <w:right w:val="nil"/>
            </w:tcBorders>
            <w:shd w:val="clear" w:color="auto" w:fill="auto"/>
            <w:noWrap/>
            <w:vAlign w:val="center"/>
            <w:hideMark/>
          </w:tcPr>
          <w:p w14:paraId="59CD06A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36.03%</w:t>
            </w:r>
          </w:p>
        </w:tc>
        <w:tc>
          <w:tcPr>
            <w:tcW w:w="1350" w:type="dxa"/>
            <w:gridSpan w:val="2"/>
            <w:tcBorders>
              <w:top w:val="nil"/>
              <w:left w:val="nil"/>
              <w:bottom w:val="nil"/>
              <w:right w:val="nil"/>
            </w:tcBorders>
            <w:shd w:val="clear" w:color="auto" w:fill="auto"/>
            <w:noWrap/>
            <w:vAlign w:val="center"/>
            <w:hideMark/>
          </w:tcPr>
          <w:p w14:paraId="2984E38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36.02%</w:t>
            </w:r>
          </w:p>
        </w:tc>
        <w:tc>
          <w:tcPr>
            <w:tcW w:w="1350" w:type="dxa"/>
            <w:gridSpan w:val="2"/>
            <w:tcBorders>
              <w:top w:val="nil"/>
              <w:left w:val="nil"/>
              <w:bottom w:val="nil"/>
              <w:right w:val="nil"/>
            </w:tcBorders>
            <w:shd w:val="clear" w:color="auto" w:fill="auto"/>
            <w:noWrap/>
            <w:vAlign w:val="center"/>
            <w:hideMark/>
          </w:tcPr>
          <w:p w14:paraId="6A186D2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35.98%</w:t>
            </w:r>
          </w:p>
        </w:tc>
        <w:tc>
          <w:tcPr>
            <w:tcW w:w="1777" w:type="dxa"/>
            <w:gridSpan w:val="2"/>
            <w:tcBorders>
              <w:top w:val="nil"/>
              <w:left w:val="nil"/>
              <w:bottom w:val="nil"/>
              <w:right w:val="nil"/>
            </w:tcBorders>
            <w:shd w:val="clear" w:color="auto" w:fill="auto"/>
            <w:noWrap/>
            <w:vAlign w:val="center"/>
            <w:hideMark/>
          </w:tcPr>
          <w:p w14:paraId="461F7DB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36.10%</w:t>
            </w:r>
          </w:p>
        </w:tc>
        <w:tc>
          <w:tcPr>
            <w:tcW w:w="1913" w:type="dxa"/>
            <w:tcBorders>
              <w:top w:val="nil"/>
              <w:left w:val="nil"/>
              <w:bottom w:val="nil"/>
              <w:right w:val="double" w:sz="6" w:space="0" w:color="auto"/>
            </w:tcBorders>
            <w:shd w:val="clear" w:color="auto" w:fill="auto"/>
            <w:noWrap/>
            <w:vAlign w:val="center"/>
            <w:hideMark/>
          </w:tcPr>
          <w:p w14:paraId="41263FC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34.07%</w:t>
            </w:r>
          </w:p>
        </w:tc>
      </w:tr>
      <w:tr w:rsidR="00D24983" w:rsidRPr="00E973C8" w14:paraId="6F0F03FC"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0D43D710"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Social Recreation</w:t>
            </w:r>
          </w:p>
        </w:tc>
        <w:tc>
          <w:tcPr>
            <w:tcW w:w="1283" w:type="dxa"/>
            <w:tcBorders>
              <w:top w:val="nil"/>
              <w:left w:val="nil"/>
              <w:bottom w:val="nil"/>
              <w:right w:val="nil"/>
            </w:tcBorders>
            <w:shd w:val="clear" w:color="auto" w:fill="auto"/>
            <w:noWrap/>
            <w:vAlign w:val="center"/>
            <w:hideMark/>
          </w:tcPr>
          <w:p w14:paraId="7E9E3A4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35.70%</w:t>
            </w:r>
          </w:p>
        </w:tc>
        <w:tc>
          <w:tcPr>
            <w:tcW w:w="1440" w:type="dxa"/>
            <w:gridSpan w:val="3"/>
            <w:tcBorders>
              <w:top w:val="nil"/>
              <w:left w:val="nil"/>
              <w:bottom w:val="nil"/>
              <w:right w:val="nil"/>
            </w:tcBorders>
            <w:shd w:val="clear" w:color="auto" w:fill="auto"/>
            <w:noWrap/>
            <w:vAlign w:val="center"/>
            <w:hideMark/>
          </w:tcPr>
          <w:p w14:paraId="172EC23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47.23%</w:t>
            </w:r>
          </w:p>
        </w:tc>
        <w:tc>
          <w:tcPr>
            <w:tcW w:w="1083" w:type="dxa"/>
            <w:tcBorders>
              <w:top w:val="nil"/>
              <w:left w:val="nil"/>
              <w:bottom w:val="nil"/>
              <w:right w:val="nil"/>
            </w:tcBorders>
            <w:shd w:val="clear" w:color="auto" w:fill="auto"/>
            <w:noWrap/>
            <w:vAlign w:val="center"/>
            <w:hideMark/>
          </w:tcPr>
          <w:p w14:paraId="77DD546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35.16%</w:t>
            </w:r>
          </w:p>
        </w:tc>
        <w:tc>
          <w:tcPr>
            <w:tcW w:w="1440" w:type="dxa"/>
            <w:gridSpan w:val="2"/>
            <w:tcBorders>
              <w:top w:val="nil"/>
              <w:left w:val="nil"/>
              <w:bottom w:val="nil"/>
              <w:right w:val="nil"/>
            </w:tcBorders>
            <w:shd w:val="clear" w:color="auto" w:fill="auto"/>
            <w:noWrap/>
            <w:vAlign w:val="center"/>
            <w:hideMark/>
          </w:tcPr>
          <w:p w14:paraId="00FAE10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33.81%</w:t>
            </w:r>
          </w:p>
        </w:tc>
        <w:tc>
          <w:tcPr>
            <w:tcW w:w="1350" w:type="dxa"/>
            <w:gridSpan w:val="2"/>
            <w:tcBorders>
              <w:top w:val="nil"/>
              <w:left w:val="nil"/>
              <w:bottom w:val="nil"/>
              <w:right w:val="nil"/>
            </w:tcBorders>
            <w:shd w:val="clear" w:color="auto" w:fill="auto"/>
            <w:noWrap/>
            <w:vAlign w:val="center"/>
            <w:hideMark/>
          </w:tcPr>
          <w:p w14:paraId="3396E69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33.82%</w:t>
            </w:r>
          </w:p>
        </w:tc>
        <w:tc>
          <w:tcPr>
            <w:tcW w:w="1350" w:type="dxa"/>
            <w:gridSpan w:val="2"/>
            <w:tcBorders>
              <w:top w:val="nil"/>
              <w:left w:val="nil"/>
              <w:bottom w:val="nil"/>
              <w:right w:val="nil"/>
            </w:tcBorders>
            <w:shd w:val="clear" w:color="auto" w:fill="auto"/>
            <w:noWrap/>
            <w:vAlign w:val="center"/>
            <w:hideMark/>
          </w:tcPr>
          <w:p w14:paraId="3F17FE2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33.80%</w:t>
            </w:r>
          </w:p>
        </w:tc>
        <w:tc>
          <w:tcPr>
            <w:tcW w:w="1777" w:type="dxa"/>
            <w:gridSpan w:val="2"/>
            <w:tcBorders>
              <w:top w:val="nil"/>
              <w:left w:val="nil"/>
              <w:bottom w:val="nil"/>
              <w:right w:val="nil"/>
            </w:tcBorders>
            <w:shd w:val="clear" w:color="auto" w:fill="auto"/>
            <w:noWrap/>
            <w:vAlign w:val="center"/>
            <w:hideMark/>
          </w:tcPr>
          <w:p w14:paraId="167EDDD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33.88%</w:t>
            </w:r>
          </w:p>
        </w:tc>
        <w:tc>
          <w:tcPr>
            <w:tcW w:w="1913" w:type="dxa"/>
            <w:tcBorders>
              <w:top w:val="nil"/>
              <w:left w:val="nil"/>
              <w:bottom w:val="nil"/>
              <w:right w:val="double" w:sz="6" w:space="0" w:color="auto"/>
            </w:tcBorders>
            <w:shd w:val="clear" w:color="auto" w:fill="auto"/>
            <w:noWrap/>
            <w:vAlign w:val="center"/>
            <w:hideMark/>
          </w:tcPr>
          <w:p w14:paraId="1C11B9B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31.92%</w:t>
            </w:r>
          </w:p>
        </w:tc>
      </w:tr>
      <w:tr w:rsidR="00D24983" w:rsidRPr="00E973C8" w14:paraId="7DE6AC44"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2E18DE92"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Active Recreation</w:t>
            </w:r>
          </w:p>
        </w:tc>
        <w:tc>
          <w:tcPr>
            <w:tcW w:w="1283" w:type="dxa"/>
            <w:tcBorders>
              <w:top w:val="nil"/>
              <w:left w:val="nil"/>
              <w:bottom w:val="nil"/>
              <w:right w:val="nil"/>
            </w:tcBorders>
            <w:shd w:val="clear" w:color="auto" w:fill="auto"/>
            <w:noWrap/>
            <w:vAlign w:val="center"/>
            <w:hideMark/>
          </w:tcPr>
          <w:p w14:paraId="0B1F62F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25.50%</w:t>
            </w:r>
          </w:p>
        </w:tc>
        <w:tc>
          <w:tcPr>
            <w:tcW w:w="1440" w:type="dxa"/>
            <w:gridSpan w:val="3"/>
            <w:tcBorders>
              <w:top w:val="nil"/>
              <w:left w:val="nil"/>
              <w:bottom w:val="nil"/>
              <w:right w:val="nil"/>
            </w:tcBorders>
            <w:shd w:val="clear" w:color="auto" w:fill="auto"/>
            <w:noWrap/>
            <w:vAlign w:val="center"/>
            <w:hideMark/>
          </w:tcPr>
          <w:p w14:paraId="4E24E5C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29.74%</w:t>
            </w:r>
          </w:p>
        </w:tc>
        <w:tc>
          <w:tcPr>
            <w:tcW w:w="1083" w:type="dxa"/>
            <w:tcBorders>
              <w:top w:val="nil"/>
              <w:left w:val="nil"/>
              <w:bottom w:val="nil"/>
              <w:right w:val="nil"/>
            </w:tcBorders>
            <w:shd w:val="clear" w:color="auto" w:fill="auto"/>
            <w:noWrap/>
            <w:vAlign w:val="center"/>
            <w:hideMark/>
          </w:tcPr>
          <w:p w14:paraId="78904F78"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22.88%</w:t>
            </w:r>
          </w:p>
        </w:tc>
        <w:tc>
          <w:tcPr>
            <w:tcW w:w="1440" w:type="dxa"/>
            <w:gridSpan w:val="2"/>
            <w:tcBorders>
              <w:top w:val="nil"/>
              <w:left w:val="nil"/>
              <w:bottom w:val="nil"/>
              <w:right w:val="nil"/>
            </w:tcBorders>
            <w:shd w:val="clear" w:color="auto" w:fill="auto"/>
            <w:noWrap/>
            <w:vAlign w:val="center"/>
            <w:hideMark/>
          </w:tcPr>
          <w:p w14:paraId="5345ADA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22.06%</w:t>
            </w:r>
          </w:p>
        </w:tc>
        <w:tc>
          <w:tcPr>
            <w:tcW w:w="1350" w:type="dxa"/>
            <w:gridSpan w:val="2"/>
            <w:tcBorders>
              <w:top w:val="nil"/>
              <w:left w:val="nil"/>
              <w:bottom w:val="nil"/>
              <w:right w:val="nil"/>
            </w:tcBorders>
            <w:shd w:val="clear" w:color="auto" w:fill="auto"/>
            <w:noWrap/>
            <w:vAlign w:val="center"/>
            <w:hideMark/>
          </w:tcPr>
          <w:p w14:paraId="33247BB9"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21.99%</w:t>
            </w:r>
          </w:p>
        </w:tc>
        <w:tc>
          <w:tcPr>
            <w:tcW w:w="1350" w:type="dxa"/>
            <w:gridSpan w:val="2"/>
            <w:tcBorders>
              <w:top w:val="nil"/>
              <w:left w:val="nil"/>
              <w:bottom w:val="nil"/>
              <w:right w:val="nil"/>
            </w:tcBorders>
            <w:shd w:val="clear" w:color="auto" w:fill="auto"/>
            <w:noWrap/>
            <w:vAlign w:val="center"/>
            <w:hideMark/>
          </w:tcPr>
          <w:p w14:paraId="19AB32B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21.99%</w:t>
            </w:r>
          </w:p>
        </w:tc>
        <w:tc>
          <w:tcPr>
            <w:tcW w:w="1777" w:type="dxa"/>
            <w:gridSpan w:val="2"/>
            <w:tcBorders>
              <w:top w:val="nil"/>
              <w:left w:val="nil"/>
              <w:bottom w:val="nil"/>
              <w:right w:val="nil"/>
            </w:tcBorders>
            <w:shd w:val="clear" w:color="auto" w:fill="auto"/>
            <w:noWrap/>
            <w:vAlign w:val="center"/>
            <w:hideMark/>
          </w:tcPr>
          <w:p w14:paraId="57C4528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22.31%</w:t>
            </w:r>
          </w:p>
        </w:tc>
        <w:tc>
          <w:tcPr>
            <w:tcW w:w="1913" w:type="dxa"/>
            <w:tcBorders>
              <w:top w:val="nil"/>
              <w:left w:val="nil"/>
              <w:bottom w:val="nil"/>
              <w:right w:val="double" w:sz="6" w:space="0" w:color="auto"/>
            </w:tcBorders>
            <w:shd w:val="clear" w:color="auto" w:fill="auto"/>
            <w:noWrap/>
            <w:vAlign w:val="center"/>
            <w:hideMark/>
          </w:tcPr>
          <w:p w14:paraId="219F78B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20.81%</w:t>
            </w:r>
          </w:p>
        </w:tc>
      </w:tr>
      <w:tr w:rsidR="00D24983" w:rsidRPr="00E973C8" w14:paraId="5DC3EB57"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156B97DB"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Medical</w:t>
            </w:r>
          </w:p>
        </w:tc>
        <w:tc>
          <w:tcPr>
            <w:tcW w:w="1283" w:type="dxa"/>
            <w:tcBorders>
              <w:top w:val="nil"/>
              <w:left w:val="nil"/>
              <w:bottom w:val="nil"/>
              <w:right w:val="nil"/>
            </w:tcBorders>
            <w:shd w:val="clear" w:color="auto" w:fill="auto"/>
            <w:noWrap/>
            <w:vAlign w:val="center"/>
            <w:hideMark/>
          </w:tcPr>
          <w:p w14:paraId="5BAD567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30.00%</w:t>
            </w:r>
          </w:p>
        </w:tc>
        <w:tc>
          <w:tcPr>
            <w:tcW w:w="1440" w:type="dxa"/>
            <w:gridSpan w:val="3"/>
            <w:tcBorders>
              <w:top w:val="nil"/>
              <w:left w:val="nil"/>
              <w:bottom w:val="nil"/>
              <w:right w:val="nil"/>
            </w:tcBorders>
            <w:shd w:val="clear" w:color="auto" w:fill="auto"/>
            <w:noWrap/>
            <w:vAlign w:val="center"/>
            <w:hideMark/>
          </w:tcPr>
          <w:p w14:paraId="23DA1B7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34.37%</w:t>
            </w:r>
          </w:p>
        </w:tc>
        <w:tc>
          <w:tcPr>
            <w:tcW w:w="1083" w:type="dxa"/>
            <w:tcBorders>
              <w:top w:val="nil"/>
              <w:left w:val="nil"/>
              <w:bottom w:val="nil"/>
              <w:right w:val="nil"/>
            </w:tcBorders>
            <w:shd w:val="clear" w:color="auto" w:fill="auto"/>
            <w:noWrap/>
            <w:vAlign w:val="center"/>
            <w:hideMark/>
          </w:tcPr>
          <w:p w14:paraId="015DA6F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26.13%</w:t>
            </w:r>
          </w:p>
        </w:tc>
        <w:tc>
          <w:tcPr>
            <w:tcW w:w="1440" w:type="dxa"/>
            <w:gridSpan w:val="2"/>
            <w:tcBorders>
              <w:top w:val="nil"/>
              <w:left w:val="nil"/>
              <w:bottom w:val="nil"/>
              <w:right w:val="nil"/>
            </w:tcBorders>
            <w:shd w:val="clear" w:color="auto" w:fill="auto"/>
            <w:noWrap/>
            <w:vAlign w:val="center"/>
            <w:hideMark/>
          </w:tcPr>
          <w:p w14:paraId="00DA09D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25.25%</w:t>
            </w:r>
          </w:p>
        </w:tc>
        <w:tc>
          <w:tcPr>
            <w:tcW w:w="1350" w:type="dxa"/>
            <w:gridSpan w:val="2"/>
            <w:tcBorders>
              <w:top w:val="nil"/>
              <w:left w:val="nil"/>
              <w:bottom w:val="nil"/>
              <w:right w:val="nil"/>
            </w:tcBorders>
            <w:shd w:val="clear" w:color="auto" w:fill="auto"/>
            <w:noWrap/>
            <w:vAlign w:val="center"/>
            <w:hideMark/>
          </w:tcPr>
          <w:p w14:paraId="47B7A5D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25.25%</w:t>
            </w:r>
          </w:p>
        </w:tc>
        <w:tc>
          <w:tcPr>
            <w:tcW w:w="1350" w:type="dxa"/>
            <w:gridSpan w:val="2"/>
            <w:tcBorders>
              <w:top w:val="nil"/>
              <w:left w:val="nil"/>
              <w:bottom w:val="nil"/>
              <w:right w:val="nil"/>
            </w:tcBorders>
            <w:shd w:val="clear" w:color="auto" w:fill="auto"/>
            <w:noWrap/>
            <w:vAlign w:val="center"/>
            <w:hideMark/>
          </w:tcPr>
          <w:p w14:paraId="6B6110C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25.18%</w:t>
            </w:r>
          </w:p>
        </w:tc>
        <w:tc>
          <w:tcPr>
            <w:tcW w:w="1777" w:type="dxa"/>
            <w:gridSpan w:val="2"/>
            <w:tcBorders>
              <w:top w:val="nil"/>
              <w:left w:val="nil"/>
              <w:bottom w:val="nil"/>
              <w:right w:val="nil"/>
            </w:tcBorders>
            <w:shd w:val="clear" w:color="auto" w:fill="auto"/>
            <w:noWrap/>
            <w:vAlign w:val="center"/>
            <w:hideMark/>
          </w:tcPr>
          <w:p w14:paraId="05CECA8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25.24%</w:t>
            </w:r>
          </w:p>
        </w:tc>
        <w:tc>
          <w:tcPr>
            <w:tcW w:w="1913" w:type="dxa"/>
            <w:tcBorders>
              <w:top w:val="nil"/>
              <w:left w:val="nil"/>
              <w:bottom w:val="nil"/>
              <w:right w:val="double" w:sz="6" w:space="0" w:color="auto"/>
            </w:tcBorders>
            <w:shd w:val="clear" w:color="auto" w:fill="auto"/>
            <w:noWrap/>
            <w:vAlign w:val="center"/>
            <w:hideMark/>
          </w:tcPr>
          <w:p w14:paraId="693CD4F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23.33%</w:t>
            </w:r>
          </w:p>
        </w:tc>
      </w:tr>
      <w:tr w:rsidR="00D24983" w:rsidRPr="00E973C8" w14:paraId="3ED19E94"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402844FE"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Eat Out</w:t>
            </w:r>
          </w:p>
        </w:tc>
        <w:tc>
          <w:tcPr>
            <w:tcW w:w="1283" w:type="dxa"/>
            <w:tcBorders>
              <w:top w:val="nil"/>
              <w:left w:val="nil"/>
              <w:bottom w:val="nil"/>
              <w:right w:val="nil"/>
            </w:tcBorders>
            <w:shd w:val="clear" w:color="auto" w:fill="auto"/>
            <w:noWrap/>
            <w:vAlign w:val="center"/>
            <w:hideMark/>
          </w:tcPr>
          <w:p w14:paraId="63EB9CB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31.80%</w:t>
            </w:r>
          </w:p>
        </w:tc>
        <w:tc>
          <w:tcPr>
            <w:tcW w:w="1440" w:type="dxa"/>
            <w:gridSpan w:val="3"/>
            <w:tcBorders>
              <w:top w:val="nil"/>
              <w:left w:val="nil"/>
              <w:bottom w:val="nil"/>
              <w:right w:val="nil"/>
            </w:tcBorders>
            <w:shd w:val="clear" w:color="auto" w:fill="auto"/>
            <w:noWrap/>
            <w:vAlign w:val="center"/>
            <w:hideMark/>
          </w:tcPr>
          <w:p w14:paraId="60E6F2A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38.60%</w:t>
            </w:r>
          </w:p>
        </w:tc>
        <w:tc>
          <w:tcPr>
            <w:tcW w:w="1083" w:type="dxa"/>
            <w:tcBorders>
              <w:top w:val="nil"/>
              <w:left w:val="nil"/>
              <w:bottom w:val="nil"/>
              <w:right w:val="nil"/>
            </w:tcBorders>
            <w:shd w:val="clear" w:color="auto" w:fill="auto"/>
            <w:noWrap/>
            <w:vAlign w:val="center"/>
            <w:hideMark/>
          </w:tcPr>
          <w:p w14:paraId="16F83EB9"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29.27%</w:t>
            </w:r>
          </w:p>
        </w:tc>
        <w:tc>
          <w:tcPr>
            <w:tcW w:w="1440" w:type="dxa"/>
            <w:gridSpan w:val="2"/>
            <w:tcBorders>
              <w:top w:val="nil"/>
              <w:left w:val="nil"/>
              <w:bottom w:val="nil"/>
              <w:right w:val="nil"/>
            </w:tcBorders>
            <w:shd w:val="clear" w:color="auto" w:fill="auto"/>
            <w:noWrap/>
            <w:vAlign w:val="center"/>
            <w:hideMark/>
          </w:tcPr>
          <w:p w14:paraId="4C8B065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28.05%</w:t>
            </w:r>
          </w:p>
        </w:tc>
        <w:tc>
          <w:tcPr>
            <w:tcW w:w="1350" w:type="dxa"/>
            <w:gridSpan w:val="2"/>
            <w:tcBorders>
              <w:top w:val="nil"/>
              <w:left w:val="nil"/>
              <w:bottom w:val="nil"/>
              <w:right w:val="nil"/>
            </w:tcBorders>
            <w:shd w:val="clear" w:color="auto" w:fill="auto"/>
            <w:noWrap/>
            <w:vAlign w:val="center"/>
            <w:hideMark/>
          </w:tcPr>
          <w:p w14:paraId="0C7E135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28.04%</w:t>
            </w:r>
          </w:p>
        </w:tc>
        <w:tc>
          <w:tcPr>
            <w:tcW w:w="1350" w:type="dxa"/>
            <w:gridSpan w:val="2"/>
            <w:tcBorders>
              <w:top w:val="nil"/>
              <w:left w:val="nil"/>
              <w:bottom w:val="nil"/>
              <w:right w:val="nil"/>
            </w:tcBorders>
            <w:shd w:val="clear" w:color="auto" w:fill="auto"/>
            <w:noWrap/>
            <w:vAlign w:val="center"/>
            <w:hideMark/>
          </w:tcPr>
          <w:p w14:paraId="5BB9AAA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27.95%</w:t>
            </w:r>
          </w:p>
        </w:tc>
        <w:tc>
          <w:tcPr>
            <w:tcW w:w="1777" w:type="dxa"/>
            <w:gridSpan w:val="2"/>
            <w:tcBorders>
              <w:top w:val="nil"/>
              <w:left w:val="nil"/>
              <w:bottom w:val="nil"/>
              <w:right w:val="nil"/>
            </w:tcBorders>
            <w:shd w:val="clear" w:color="auto" w:fill="auto"/>
            <w:noWrap/>
            <w:vAlign w:val="center"/>
            <w:hideMark/>
          </w:tcPr>
          <w:p w14:paraId="7CD3C62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28.16%</w:t>
            </w:r>
          </w:p>
        </w:tc>
        <w:tc>
          <w:tcPr>
            <w:tcW w:w="1913" w:type="dxa"/>
            <w:tcBorders>
              <w:top w:val="nil"/>
              <w:left w:val="nil"/>
              <w:bottom w:val="nil"/>
              <w:right w:val="double" w:sz="6" w:space="0" w:color="auto"/>
            </w:tcBorders>
            <w:shd w:val="clear" w:color="auto" w:fill="auto"/>
            <w:noWrap/>
            <w:vAlign w:val="center"/>
            <w:hideMark/>
          </w:tcPr>
          <w:p w14:paraId="6365433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26.43%</w:t>
            </w:r>
          </w:p>
        </w:tc>
      </w:tr>
      <w:tr w:rsidR="00D24983" w:rsidRPr="00E973C8" w14:paraId="2B2593DF"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0ABD73AD"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Pickup /Drop-off</w:t>
            </w:r>
          </w:p>
        </w:tc>
        <w:tc>
          <w:tcPr>
            <w:tcW w:w="1283" w:type="dxa"/>
            <w:tcBorders>
              <w:top w:val="nil"/>
              <w:left w:val="nil"/>
              <w:bottom w:val="nil"/>
              <w:right w:val="nil"/>
            </w:tcBorders>
            <w:shd w:val="clear" w:color="auto" w:fill="auto"/>
            <w:noWrap/>
            <w:vAlign w:val="center"/>
            <w:hideMark/>
          </w:tcPr>
          <w:p w14:paraId="210B7A8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20.20%</w:t>
            </w:r>
          </w:p>
        </w:tc>
        <w:tc>
          <w:tcPr>
            <w:tcW w:w="1440" w:type="dxa"/>
            <w:gridSpan w:val="3"/>
            <w:tcBorders>
              <w:top w:val="nil"/>
              <w:left w:val="nil"/>
              <w:bottom w:val="nil"/>
              <w:right w:val="nil"/>
            </w:tcBorders>
            <w:shd w:val="clear" w:color="auto" w:fill="auto"/>
            <w:noWrap/>
            <w:vAlign w:val="center"/>
            <w:hideMark/>
          </w:tcPr>
          <w:p w14:paraId="50678BB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23.94%</w:t>
            </w:r>
          </w:p>
        </w:tc>
        <w:tc>
          <w:tcPr>
            <w:tcW w:w="1083" w:type="dxa"/>
            <w:tcBorders>
              <w:top w:val="nil"/>
              <w:left w:val="nil"/>
              <w:bottom w:val="nil"/>
              <w:right w:val="nil"/>
            </w:tcBorders>
            <w:shd w:val="clear" w:color="auto" w:fill="auto"/>
            <w:noWrap/>
            <w:vAlign w:val="center"/>
            <w:hideMark/>
          </w:tcPr>
          <w:p w14:paraId="2F67D80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17.96%</w:t>
            </w:r>
          </w:p>
        </w:tc>
        <w:tc>
          <w:tcPr>
            <w:tcW w:w="1440" w:type="dxa"/>
            <w:gridSpan w:val="2"/>
            <w:tcBorders>
              <w:top w:val="nil"/>
              <w:left w:val="nil"/>
              <w:bottom w:val="nil"/>
              <w:right w:val="nil"/>
            </w:tcBorders>
            <w:shd w:val="clear" w:color="auto" w:fill="auto"/>
            <w:noWrap/>
            <w:vAlign w:val="center"/>
            <w:hideMark/>
          </w:tcPr>
          <w:p w14:paraId="3DD84C2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17.19%</w:t>
            </w:r>
          </w:p>
        </w:tc>
        <w:tc>
          <w:tcPr>
            <w:tcW w:w="1350" w:type="dxa"/>
            <w:gridSpan w:val="2"/>
            <w:tcBorders>
              <w:top w:val="nil"/>
              <w:left w:val="nil"/>
              <w:bottom w:val="nil"/>
              <w:right w:val="nil"/>
            </w:tcBorders>
            <w:shd w:val="clear" w:color="auto" w:fill="auto"/>
            <w:noWrap/>
            <w:vAlign w:val="center"/>
            <w:hideMark/>
          </w:tcPr>
          <w:p w14:paraId="2DED6CE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17.21%</w:t>
            </w:r>
          </w:p>
        </w:tc>
        <w:tc>
          <w:tcPr>
            <w:tcW w:w="1350" w:type="dxa"/>
            <w:gridSpan w:val="2"/>
            <w:tcBorders>
              <w:top w:val="nil"/>
              <w:left w:val="nil"/>
              <w:bottom w:val="nil"/>
              <w:right w:val="nil"/>
            </w:tcBorders>
            <w:shd w:val="clear" w:color="auto" w:fill="auto"/>
            <w:noWrap/>
            <w:vAlign w:val="center"/>
            <w:hideMark/>
          </w:tcPr>
          <w:p w14:paraId="087878E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17.13%</w:t>
            </w:r>
          </w:p>
        </w:tc>
        <w:tc>
          <w:tcPr>
            <w:tcW w:w="1777" w:type="dxa"/>
            <w:gridSpan w:val="2"/>
            <w:tcBorders>
              <w:top w:val="nil"/>
              <w:left w:val="nil"/>
              <w:bottom w:val="nil"/>
              <w:right w:val="nil"/>
            </w:tcBorders>
            <w:shd w:val="clear" w:color="auto" w:fill="auto"/>
            <w:noWrap/>
            <w:vAlign w:val="center"/>
            <w:hideMark/>
          </w:tcPr>
          <w:p w14:paraId="10C2B6E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17.29%</w:t>
            </w:r>
          </w:p>
        </w:tc>
        <w:tc>
          <w:tcPr>
            <w:tcW w:w="1913" w:type="dxa"/>
            <w:tcBorders>
              <w:top w:val="nil"/>
              <w:left w:val="nil"/>
              <w:bottom w:val="nil"/>
              <w:right w:val="double" w:sz="6" w:space="0" w:color="auto"/>
            </w:tcBorders>
            <w:shd w:val="clear" w:color="auto" w:fill="auto"/>
            <w:noWrap/>
            <w:vAlign w:val="center"/>
            <w:hideMark/>
          </w:tcPr>
          <w:p w14:paraId="18EF3088"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15.92%</w:t>
            </w:r>
          </w:p>
        </w:tc>
      </w:tr>
      <w:tr w:rsidR="00D24983" w:rsidRPr="00E973C8" w14:paraId="4076DAC3" w14:textId="77777777" w:rsidTr="002D3473">
        <w:trPr>
          <w:trHeight w:val="20"/>
        </w:trPr>
        <w:tc>
          <w:tcPr>
            <w:tcW w:w="2047" w:type="dxa"/>
            <w:tcBorders>
              <w:top w:val="nil"/>
              <w:left w:val="double" w:sz="6" w:space="0" w:color="auto"/>
              <w:bottom w:val="double" w:sz="6" w:space="0" w:color="auto"/>
              <w:right w:val="double" w:sz="6" w:space="0" w:color="auto"/>
            </w:tcBorders>
            <w:shd w:val="clear" w:color="auto" w:fill="auto"/>
            <w:noWrap/>
            <w:vAlign w:val="center"/>
            <w:hideMark/>
          </w:tcPr>
          <w:p w14:paraId="5BA689E8"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Other Activities</w:t>
            </w:r>
          </w:p>
        </w:tc>
        <w:tc>
          <w:tcPr>
            <w:tcW w:w="1283" w:type="dxa"/>
            <w:tcBorders>
              <w:top w:val="nil"/>
              <w:left w:val="nil"/>
              <w:bottom w:val="double" w:sz="6" w:space="0" w:color="auto"/>
              <w:right w:val="nil"/>
            </w:tcBorders>
            <w:shd w:val="clear" w:color="auto" w:fill="auto"/>
            <w:noWrap/>
            <w:vAlign w:val="center"/>
            <w:hideMark/>
          </w:tcPr>
          <w:p w14:paraId="1F05767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8.20%</w:t>
            </w:r>
          </w:p>
        </w:tc>
        <w:tc>
          <w:tcPr>
            <w:tcW w:w="1440" w:type="dxa"/>
            <w:gridSpan w:val="3"/>
            <w:tcBorders>
              <w:top w:val="nil"/>
              <w:left w:val="nil"/>
              <w:bottom w:val="double" w:sz="6" w:space="0" w:color="auto"/>
              <w:right w:val="nil"/>
            </w:tcBorders>
            <w:shd w:val="clear" w:color="auto" w:fill="auto"/>
            <w:noWrap/>
            <w:vAlign w:val="center"/>
            <w:hideMark/>
          </w:tcPr>
          <w:p w14:paraId="2F9E0C9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8.85%</w:t>
            </w:r>
          </w:p>
        </w:tc>
        <w:tc>
          <w:tcPr>
            <w:tcW w:w="1083" w:type="dxa"/>
            <w:tcBorders>
              <w:top w:val="nil"/>
              <w:left w:val="nil"/>
              <w:bottom w:val="double" w:sz="6" w:space="0" w:color="auto"/>
              <w:right w:val="nil"/>
            </w:tcBorders>
            <w:shd w:val="clear" w:color="auto" w:fill="auto"/>
            <w:noWrap/>
            <w:vAlign w:val="center"/>
            <w:hideMark/>
          </w:tcPr>
          <w:p w14:paraId="5D54FB0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6.67%</w:t>
            </w:r>
          </w:p>
        </w:tc>
        <w:tc>
          <w:tcPr>
            <w:tcW w:w="1440" w:type="dxa"/>
            <w:gridSpan w:val="2"/>
            <w:tcBorders>
              <w:top w:val="nil"/>
              <w:left w:val="nil"/>
              <w:bottom w:val="double" w:sz="6" w:space="0" w:color="auto"/>
              <w:right w:val="nil"/>
            </w:tcBorders>
            <w:shd w:val="clear" w:color="auto" w:fill="auto"/>
            <w:noWrap/>
            <w:vAlign w:val="center"/>
            <w:hideMark/>
          </w:tcPr>
          <w:p w14:paraId="202E378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6.46%</w:t>
            </w:r>
          </w:p>
        </w:tc>
        <w:tc>
          <w:tcPr>
            <w:tcW w:w="1350" w:type="dxa"/>
            <w:gridSpan w:val="2"/>
            <w:tcBorders>
              <w:top w:val="nil"/>
              <w:left w:val="nil"/>
              <w:bottom w:val="double" w:sz="6" w:space="0" w:color="auto"/>
              <w:right w:val="nil"/>
            </w:tcBorders>
            <w:shd w:val="clear" w:color="auto" w:fill="auto"/>
            <w:noWrap/>
            <w:vAlign w:val="center"/>
            <w:hideMark/>
          </w:tcPr>
          <w:p w14:paraId="2814C13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6.44%</w:t>
            </w:r>
          </w:p>
        </w:tc>
        <w:tc>
          <w:tcPr>
            <w:tcW w:w="1350" w:type="dxa"/>
            <w:gridSpan w:val="2"/>
            <w:tcBorders>
              <w:top w:val="nil"/>
              <w:left w:val="nil"/>
              <w:bottom w:val="double" w:sz="6" w:space="0" w:color="auto"/>
              <w:right w:val="nil"/>
            </w:tcBorders>
            <w:shd w:val="clear" w:color="auto" w:fill="auto"/>
            <w:noWrap/>
            <w:vAlign w:val="center"/>
            <w:hideMark/>
          </w:tcPr>
          <w:p w14:paraId="3F44EA9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6.43%</w:t>
            </w:r>
          </w:p>
        </w:tc>
        <w:tc>
          <w:tcPr>
            <w:tcW w:w="1777" w:type="dxa"/>
            <w:gridSpan w:val="2"/>
            <w:tcBorders>
              <w:top w:val="nil"/>
              <w:left w:val="nil"/>
              <w:bottom w:val="double" w:sz="6" w:space="0" w:color="auto"/>
              <w:right w:val="nil"/>
            </w:tcBorders>
            <w:shd w:val="clear" w:color="auto" w:fill="auto"/>
            <w:noWrap/>
            <w:vAlign w:val="center"/>
            <w:hideMark/>
          </w:tcPr>
          <w:p w14:paraId="51E78E1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6.50%</w:t>
            </w:r>
          </w:p>
        </w:tc>
        <w:tc>
          <w:tcPr>
            <w:tcW w:w="1913" w:type="dxa"/>
            <w:tcBorders>
              <w:top w:val="nil"/>
              <w:left w:val="nil"/>
              <w:bottom w:val="double" w:sz="6" w:space="0" w:color="auto"/>
              <w:right w:val="double" w:sz="6" w:space="0" w:color="auto"/>
            </w:tcBorders>
            <w:shd w:val="clear" w:color="auto" w:fill="auto"/>
            <w:noWrap/>
            <w:vAlign w:val="center"/>
            <w:hideMark/>
          </w:tcPr>
          <w:p w14:paraId="3B44261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5.86%</w:t>
            </w:r>
          </w:p>
        </w:tc>
      </w:tr>
      <w:tr w:rsidR="00D24983" w:rsidRPr="00E973C8" w14:paraId="19A9DCEA" w14:textId="77777777" w:rsidTr="002D3473">
        <w:trPr>
          <w:trHeight w:val="20"/>
        </w:trPr>
        <w:tc>
          <w:tcPr>
            <w:tcW w:w="2047" w:type="dxa"/>
            <w:tcBorders>
              <w:top w:val="nil"/>
              <w:left w:val="double" w:sz="6" w:space="0" w:color="auto"/>
              <w:bottom w:val="double" w:sz="6" w:space="0" w:color="auto"/>
              <w:right w:val="double" w:sz="6" w:space="0" w:color="auto"/>
            </w:tcBorders>
            <w:shd w:val="clear" w:color="auto" w:fill="auto"/>
            <w:noWrap/>
            <w:vAlign w:val="center"/>
            <w:hideMark/>
          </w:tcPr>
          <w:p w14:paraId="2AB33578"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Mean Absolute Error</w:t>
            </w:r>
          </w:p>
        </w:tc>
        <w:tc>
          <w:tcPr>
            <w:tcW w:w="1283" w:type="dxa"/>
            <w:tcBorders>
              <w:top w:val="nil"/>
              <w:left w:val="nil"/>
              <w:bottom w:val="double" w:sz="6" w:space="0" w:color="auto"/>
              <w:right w:val="nil"/>
            </w:tcBorders>
            <w:shd w:val="clear" w:color="auto" w:fill="auto"/>
            <w:noWrap/>
            <w:vAlign w:val="center"/>
            <w:hideMark/>
          </w:tcPr>
          <w:p w14:paraId="38171323" w14:textId="77777777" w:rsidR="00D24983" w:rsidRPr="00E973C8" w:rsidRDefault="00D24983" w:rsidP="002D3473">
            <w:pPr>
              <w:spacing w:after="0" w:line="240" w:lineRule="auto"/>
              <w:jc w:val="center"/>
              <w:rPr>
                <w:rFonts w:ascii="Calibri" w:eastAsia="Times New Roman" w:hAnsi="Calibri" w:cs="Calibri"/>
                <w:color w:val="000000"/>
                <w:sz w:val="20"/>
                <w:szCs w:val="20"/>
              </w:rPr>
            </w:pPr>
          </w:p>
        </w:tc>
        <w:tc>
          <w:tcPr>
            <w:tcW w:w="1440" w:type="dxa"/>
            <w:gridSpan w:val="3"/>
            <w:tcBorders>
              <w:top w:val="nil"/>
              <w:left w:val="nil"/>
              <w:bottom w:val="double" w:sz="6" w:space="0" w:color="auto"/>
              <w:right w:val="nil"/>
            </w:tcBorders>
            <w:shd w:val="clear" w:color="auto" w:fill="auto"/>
            <w:noWrap/>
            <w:vAlign w:val="center"/>
            <w:hideMark/>
          </w:tcPr>
          <w:p w14:paraId="6845F7A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6.04</w:t>
            </w:r>
          </w:p>
        </w:tc>
        <w:tc>
          <w:tcPr>
            <w:tcW w:w="1083" w:type="dxa"/>
            <w:tcBorders>
              <w:top w:val="nil"/>
              <w:left w:val="nil"/>
              <w:bottom w:val="double" w:sz="6" w:space="0" w:color="auto"/>
              <w:right w:val="nil"/>
            </w:tcBorders>
            <w:shd w:val="clear" w:color="auto" w:fill="auto"/>
            <w:noWrap/>
            <w:vAlign w:val="center"/>
            <w:hideMark/>
          </w:tcPr>
          <w:p w14:paraId="5F3BE9D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2.48</w:t>
            </w:r>
          </w:p>
        </w:tc>
        <w:tc>
          <w:tcPr>
            <w:tcW w:w="1440" w:type="dxa"/>
            <w:gridSpan w:val="2"/>
            <w:tcBorders>
              <w:top w:val="nil"/>
              <w:left w:val="nil"/>
              <w:bottom w:val="double" w:sz="6" w:space="0" w:color="auto"/>
              <w:right w:val="nil"/>
            </w:tcBorders>
            <w:shd w:val="clear" w:color="auto" w:fill="auto"/>
            <w:noWrap/>
            <w:vAlign w:val="center"/>
            <w:hideMark/>
          </w:tcPr>
          <w:p w14:paraId="18869AD9"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3.58</w:t>
            </w:r>
          </w:p>
        </w:tc>
        <w:tc>
          <w:tcPr>
            <w:tcW w:w="1350" w:type="dxa"/>
            <w:gridSpan w:val="2"/>
            <w:tcBorders>
              <w:top w:val="nil"/>
              <w:left w:val="nil"/>
              <w:bottom w:val="double" w:sz="6" w:space="0" w:color="auto"/>
              <w:right w:val="nil"/>
            </w:tcBorders>
            <w:shd w:val="clear" w:color="auto" w:fill="auto"/>
            <w:noWrap/>
            <w:vAlign w:val="center"/>
            <w:hideMark/>
          </w:tcPr>
          <w:p w14:paraId="7EEF441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3.61</w:t>
            </w:r>
          </w:p>
        </w:tc>
        <w:tc>
          <w:tcPr>
            <w:tcW w:w="1350" w:type="dxa"/>
            <w:gridSpan w:val="2"/>
            <w:tcBorders>
              <w:top w:val="nil"/>
              <w:left w:val="nil"/>
              <w:bottom w:val="double" w:sz="6" w:space="0" w:color="auto"/>
              <w:right w:val="nil"/>
            </w:tcBorders>
            <w:shd w:val="clear" w:color="auto" w:fill="auto"/>
            <w:noWrap/>
            <w:vAlign w:val="center"/>
            <w:hideMark/>
          </w:tcPr>
          <w:p w14:paraId="3C13BDE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3.67</w:t>
            </w:r>
          </w:p>
        </w:tc>
        <w:tc>
          <w:tcPr>
            <w:tcW w:w="1777" w:type="dxa"/>
            <w:gridSpan w:val="2"/>
            <w:tcBorders>
              <w:top w:val="nil"/>
              <w:left w:val="nil"/>
              <w:bottom w:val="double" w:sz="6" w:space="0" w:color="auto"/>
              <w:right w:val="nil"/>
            </w:tcBorders>
            <w:shd w:val="clear" w:color="auto" w:fill="auto"/>
            <w:noWrap/>
            <w:vAlign w:val="center"/>
            <w:hideMark/>
          </w:tcPr>
          <w:p w14:paraId="5C68627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3.57</w:t>
            </w:r>
          </w:p>
        </w:tc>
        <w:tc>
          <w:tcPr>
            <w:tcW w:w="1913" w:type="dxa"/>
            <w:tcBorders>
              <w:top w:val="nil"/>
              <w:left w:val="nil"/>
              <w:bottom w:val="double" w:sz="6" w:space="0" w:color="auto"/>
              <w:right w:val="double" w:sz="6" w:space="0" w:color="auto"/>
            </w:tcBorders>
            <w:shd w:val="clear" w:color="auto" w:fill="auto"/>
            <w:noWrap/>
            <w:vAlign w:val="center"/>
            <w:hideMark/>
          </w:tcPr>
          <w:p w14:paraId="2B954CA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5.16</w:t>
            </w:r>
          </w:p>
        </w:tc>
      </w:tr>
      <w:tr w:rsidR="00D24983" w:rsidRPr="00E973C8" w14:paraId="4DF9EA3F" w14:textId="77777777" w:rsidTr="002D3473">
        <w:trPr>
          <w:trHeight w:val="20"/>
        </w:trPr>
        <w:tc>
          <w:tcPr>
            <w:tcW w:w="2047" w:type="dxa"/>
            <w:tcBorders>
              <w:top w:val="nil"/>
              <w:left w:val="double" w:sz="6" w:space="0" w:color="auto"/>
              <w:bottom w:val="double" w:sz="6" w:space="0" w:color="auto"/>
              <w:right w:val="double" w:sz="6" w:space="0" w:color="auto"/>
            </w:tcBorders>
            <w:shd w:val="clear" w:color="auto" w:fill="auto"/>
            <w:noWrap/>
            <w:vAlign w:val="center"/>
            <w:hideMark/>
          </w:tcPr>
          <w:p w14:paraId="248CAC5D" w14:textId="77777777" w:rsidR="00D24983" w:rsidRPr="00E973C8" w:rsidRDefault="00D24983" w:rsidP="002D3473">
            <w:pPr>
              <w:spacing w:after="0" w:line="240" w:lineRule="auto"/>
              <w:rPr>
                <w:rFonts w:ascii="Calibri" w:eastAsia="Times New Roman" w:hAnsi="Calibri" w:cs="Calibri"/>
                <w:color w:val="000000"/>
                <w:sz w:val="20"/>
                <w:szCs w:val="20"/>
              </w:rPr>
            </w:pPr>
            <w:r w:rsidRPr="00E973C8">
              <w:rPr>
                <w:rFonts w:ascii="Calibri" w:eastAsia="Times New Roman" w:hAnsi="Calibri" w:cs="Calibri"/>
                <w:color w:val="000000"/>
                <w:sz w:val="20"/>
                <w:szCs w:val="20"/>
              </w:rPr>
              <w:t> </w:t>
            </w:r>
          </w:p>
        </w:tc>
        <w:tc>
          <w:tcPr>
            <w:tcW w:w="11636" w:type="dxa"/>
            <w:gridSpan w:val="14"/>
            <w:tcBorders>
              <w:top w:val="double" w:sz="6" w:space="0" w:color="auto"/>
              <w:left w:val="nil"/>
              <w:bottom w:val="double" w:sz="6" w:space="0" w:color="auto"/>
              <w:right w:val="double" w:sz="6" w:space="0" w:color="000000"/>
            </w:tcBorders>
            <w:shd w:val="clear" w:color="auto" w:fill="auto"/>
            <w:noWrap/>
            <w:vAlign w:val="center"/>
            <w:hideMark/>
          </w:tcPr>
          <w:p w14:paraId="43BD3DD5" w14:textId="4EF0CDFF" w:rsidR="00D24983" w:rsidRPr="00E973C8" w:rsidRDefault="006418F9" w:rsidP="006418F9">
            <w:pPr>
              <w:spacing w:after="0" w:line="240" w:lineRule="auto"/>
              <w:rPr>
                <w:rFonts w:ascii="Times New Roman" w:eastAsia="Times New Roman" w:hAnsi="Times New Roman" w:cs="Times New Roman"/>
                <w:b/>
                <w:bCs/>
                <w:color w:val="000000"/>
                <w:sz w:val="20"/>
                <w:szCs w:val="20"/>
              </w:rPr>
            </w:pPr>
            <w:r w:rsidRPr="00E973C8">
              <w:rPr>
                <w:rFonts w:ascii="Times New Roman" w:eastAsia="Times New Roman" w:hAnsi="Times New Roman" w:cs="Times New Roman"/>
                <w:b/>
                <w:bCs/>
                <w:color w:val="000000"/>
                <w:sz w:val="20"/>
                <w:szCs w:val="20"/>
              </w:rPr>
              <w:t xml:space="preserve">Observed </w:t>
            </w:r>
            <w:r>
              <w:rPr>
                <w:rFonts w:ascii="Times New Roman" w:eastAsia="Times New Roman" w:hAnsi="Times New Roman" w:cs="Times New Roman"/>
                <w:b/>
                <w:bCs/>
                <w:color w:val="000000"/>
                <w:sz w:val="20"/>
                <w:szCs w:val="20"/>
              </w:rPr>
              <w:t xml:space="preserve">and </w:t>
            </w:r>
            <w:r w:rsidRPr="00E973C8">
              <w:rPr>
                <w:rFonts w:ascii="Times New Roman" w:eastAsia="Times New Roman" w:hAnsi="Times New Roman" w:cs="Times New Roman"/>
                <w:b/>
                <w:bCs/>
                <w:color w:val="000000"/>
                <w:sz w:val="20"/>
                <w:szCs w:val="20"/>
              </w:rPr>
              <w:t xml:space="preserve">predicted </w:t>
            </w:r>
            <w:r>
              <w:rPr>
                <w:rFonts w:ascii="Times New Roman" w:eastAsia="Times New Roman" w:hAnsi="Times New Roman" w:cs="Times New Roman"/>
                <w:b/>
                <w:bCs/>
                <w:color w:val="000000"/>
                <w:sz w:val="20"/>
                <w:szCs w:val="20"/>
              </w:rPr>
              <w:t>a</w:t>
            </w:r>
            <w:r w:rsidRPr="00C16A91">
              <w:rPr>
                <w:rFonts w:ascii="Times New Roman" w:eastAsia="Times New Roman" w:hAnsi="Times New Roman" w:cs="Times New Roman"/>
                <w:b/>
                <w:bCs/>
                <w:color w:val="000000"/>
                <w:sz w:val="20"/>
                <w:szCs w:val="20"/>
              </w:rPr>
              <w:t xml:space="preserve">verage </w:t>
            </w:r>
            <w:r>
              <w:rPr>
                <w:rFonts w:ascii="Times New Roman" w:eastAsia="Times New Roman" w:hAnsi="Times New Roman" w:cs="Times New Roman"/>
                <w:b/>
                <w:bCs/>
                <w:color w:val="000000"/>
                <w:sz w:val="20"/>
                <w:szCs w:val="20"/>
              </w:rPr>
              <w:t xml:space="preserve">activity durations (minutes) </w:t>
            </w:r>
            <w:r w:rsidRPr="00C16A91">
              <w:rPr>
                <w:rFonts w:ascii="Times New Roman" w:eastAsia="Times New Roman" w:hAnsi="Times New Roman" w:cs="Times New Roman"/>
                <w:b/>
                <w:bCs/>
                <w:color w:val="000000"/>
                <w:sz w:val="20"/>
                <w:szCs w:val="20"/>
              </w:rPr>
              <w:t>for those who participated</w:t>
            </w:r>
            <w:r>
              <w:rPr>
                <w:rFonts w:ascii="Times New Roman" w:eastAsia="Times New Roman" w:hAnsi="Times New Roman" w:cs="Times New Roman"/>
                <w:b/>
                <w:bCs/>
                <w:color w:val="000000"/>
                <w:sz w:val="20"/>
                <w:szCs w:val="20"/>
              </w:rPr>
              <w:t xml:space="preserve"> in the activity</w:t>
            </w:r>
            <w:r w:rsidRPr="00E973C8">
              <w:rPr>
                <w:rFonts w:ascii="Times New Roman" w:eastAsia="Times New Roman" w:hAnsi="Times New Roman" w:cs="Times New Roman"/>
                <w:b/>
                <w:bCs/>
                <w:color w:val="000000"/>
                <w:sz w:val="20"/>
                <w:szCs w:val="20"/>
              </w:rPr>
              <w:t xml:space="preserve"> </w:t>
            </w:r>
          </w:p>
        </w:tc>
      </w:tr>
      <w:tr w:rsidR="00D24983" w:rsidRPr="00E973C8" w14:paraId="70E3BA7A"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079C52E0"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Shopping</w:t>
            </w:r>
          </w:p>
        </w:tc>
        <w:tc>
          <w:tcPr>
            <w:tcW w:w="1440" w:type="dxa"/>
            <w:gridSpan w:val="2"/>
            <w:tcBorders>
              <w:top w:val="nil"/>
              <w:left w:val="nil"/>
              <w:bottom w:val="nil"/>
              <w:right w:val="nil"/>
            </w:tcBorders>
            <w:shd w:val="clear" w:color="auto" w:fill="auto"/>
            <w:noWrap/>
            <w:vAlign w:val="center"/>
            <w:hideMark/>
          </w:tcPr>
          <w:p w14:paraId="132402A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53.46</w:t>
            </w:r>
          </w:p>
        </w:tc>
        <w:tc>
          <w:tcPr>
            <w:tcW w:w="866" w:type="dxa"/>
            <w:tcBorders>
              <w:top w:val="nil"/>
              <w:left w:val="nil"/>
              <w:bottom w:val="nil"/>
              <w:right w:val="nil"/>
            </w:tcBorders>
            <w:shd w:val="clear" w:color="auto" w:fill="auto"/>
            <w:noWrap/>
            <w:vAlign w:val="center"/>
            <w:hideMark/>
          </w:tcPr>
          <w:p w14:paraId="678607F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74.66</w:t>
            </w:r>
          </w:p>
        </w:tc>
        <w:tc>
          <w:tcPr>
            <w:tcW w:w="1587" w:type="dxa"/>
            <w:gridSpan w:val="3"/>
            <w:tcBorders>
              <w:top w:val="nil"/>
              <w:left w:val="nil"/>
              <w:bottom w:val="nil"/>
              <w:right w:val="nil"/>
            </w:tcBorders>
            <w:shd w:val="clear" w:color="auto" w:fill="auto"/>
            <w:noWrap/>
            <w:vAlign w:val="center"/>
            <w:hideMark/>
          </w:tcPr>
          <w:p w14:paraId="1BEBBBD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78.87</w:t>
            </w:r>
          </w:p>
        </w:tc>
        <w:tc>
          <w:tcPr>
            <w:tcW w:w="1440" w:type="dxa"/>
            <w:gridSpan w:val="2"/>
            <w:tcBorders>
              <w:top w:val="nil"/>
              <w:left w:val="nil"/>
              <w:bottom w:val="nil"/>
              <w:right w:val="nil"/>
            </w:tcBorders>
            <w:shd w:val="clear" w:color="auto" w:fill="auto"/>
            <w:noWrap/>
            <w:vAlign w:val="center"/>
            <w:hideMark/>
          </w:tcPr>
          <w:p w14:paraId="3D92C4C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93.63</w:t>
            </w:r>
          </w:p>
        </w:tc>
        <w:tc>
          <w:tcPr>
            <w:tcW w:w="1350" w:type="dxa"/>
            <w:gridSpan w:val="2"/>
            <w:tcBorders>
              <w:top w:val="nil"/>
              <w:left w:val="nil"/>
              <w:bottom w:val="nil"/>
              <w:right w:val="nil"/>
            </w:tcBorders>
            <w:shd w:val="clear" w:color="auto" w:fill="auto"/>
            <w:noWrap/>
            <w:vAlign w:val="center"/>
            <w:hideMark/>
          </w:tcPr>
          <w:p w14:paraId="4295038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94.80</w:t>
            </w:r>
          </w:p>
        </w:tc>
        <w:tc>
          <w:tcPr>
            <w:tcW w:w="1600" w:type="dxa"/>
            <w:gridSpan w:val="2"/>
            <w:tcBorders>
              <w:top w:val="nil"/>
              <w:left w:val="nil"/>
              <w:bottom w:val="nil"/>
              <w:right w:val="nil"/>
            </w:tcBorders>
            <w:shd w:val="clear" w:color="auto" w:fill="auto"/>
            <w:noWrap/>
            <w:vAlign w:val="center"/>
            <w:hideMark/>
          </w:tcPr>
          <w:p w14:paraId="69B5331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97.22</w:t>
            </w:r>
          </w:p>
        </w:tc>
        <w:tc>
          <w:tcPr>
            <w:tcW w:w="1440" w:type="dxa"/>
            <w:tcBorders>
              <w:top w:val="nil"/>
              <w:left w:val="nil"/>
              <w:bottom w:val="nil"/>
              <w:right w:val="nil"/>
            </w:tcBorders>
            <w:shd w:val="clear" w:color="auto" w:fill="auto"/>
            <w:noWrap/>
            <w:vAlign w:val="center"/>
            <w:hideMark/>
          </w:tcPr>
          <w:p w14:paraId="6775425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108.26</w:t>
            </w:r>
          </w:p>
        </w:tc>
        <w:tc>
          <w:tcPr>
            <w:tcW w:w="1913" w:type="dxa"/>
            <w:tcBorders>
              <w:top w:val="nil"/>
              <w:left w:val="nil"/>
              <w:bottom w:val="nil"/>
              <w:right w:val="double" w:sz="6" w:space="0" w:color="auto"/>
            </w:tcBorders>
            <w:shd w:val="clear" w:color="auto" w:fill="auto"/>
            <w:noWrap/>
            <w:vAlign w:val="center"/>
            <w:hideMark/>
          </w:tcPr>
          <w:p w14:paraId="187F90D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86.48</w:t>
            </w:r>
          </w:p>
        </w:tc>
      </w:tr>
      <w:tr w:rsidR="00D24983" w:rsidRPr="00E973C8" w14:paraId="2D6118FB"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6B75D3A0"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Personal Business</w:t>
            </w:r>
          </w:p>
        </w:tc>
        <w:tc>
          <w:tcPr>
            <w:tcW w:w="1440" w:type="dxa"/>
            <w:gridSpan w:val="2"/>
            <w:tcBorders>
              <w:top w:val="nil"/>
              <w:left w:val="nil"/>
              <w:bottom w:val="nil"/>
              <w:right w:val="nil"/>
            </w:tcBorders>
            <w:shd w:val="clear" w:color="auto" w:fill="auto"/>
            <w:noWrap/>
            <w:vAlign w:val="center"/>
            <w:hideMark/>
          </w:tcPr>
          <w:p w14:paraId="2244A45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51.08</w:t>
            </w:r>
          </w:p>
        </w:tc>
        <w:tc>
          <w:tcPr>
            <w:tcW w:w="866" w:type="dxa"/>
            <w:tcBorders>
              <w:top w:val="nil"/>
              <w:left w:val="nil"/>
              <w:bottom w:val="nil"/>
              <w:right w:val="nil"/>
            </w:tcBorders>
            <w:shd w:val="clear" w:color="auto" w:fill="auto"/>
            <w:noWrap/>
            <w:vAlign w:val="center"/>
            <w:hideMark/>
          </w:tcPr>
          <w:p w14:paraId="3E60E01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57.04</w:t>
            </w:r>
          </w:p>
        </w:tc>
        <w:tc>
          <w:tcPr>
            <w:tcW w:w="1587" w:type="dxa"/>
            <w:gridSpan w:val="3"/>
            <w:tcBorders>
              <w:top w:val="nil"/>
              <w:left w:val="nil"/>
              <w:bottom w:val="nil"/>
              <w:right w:val="nil"/>
            </w:tcBorders>
            <w:shd w:val="clear" w:color="auto" w:fill="auto"/>
            <w:noWrap/>
            <w:vAlign w:val="center"/>
            <w:hideMark/>
          </w:tcPr>
          <w:p w14:paraId="2581A75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64.21</w:t>
            </w:r>
          </w:p>
        </w:tc>
        <w:tc>
          <w:tcPr>
            <w:tcW w:w="1440" w:type="dxa"/>
            <w:gridSpan w:val="2"/>
            <w:tcBorders>
              <w:top w:val="nil"/>
              <w:left w:val="nil"/>
              <w:bottom w:val="nil"/>
              <w:right w:val="nil"/>
            </w:tcBorders>
            <w:shd w:val="clear" w:color="auto" w:fill="auto"/>
            <w:noWrap/>
            <w:vAlign w:val="center"/>
            <w:hideMark/>
          </w:tcPr>
          <w:p w14:paraId="79FCF43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75.62</w:t>
            </w:r>
          </w:p>
        </w:tc>
        <w:tc>
          <w:tcPr>
            <w:tcW w:w="1350" w:type="dxa"/>
            <w:gridSpan w:val="2"/>
            <w:tcBorders>
              <w:top w:val="nil"/>
              <w:left w:val="nil"/>
              <w:bottom w:val="nil"/>
              <w:right w:val="nil"/>
            </w:tcBorders>
            <w:shd w:val="clear" w:color="auto" w:fill="auto"/>
            <w:noWrap/>
            <w:vAlign w:val="center"/>
            <w:hideMark/>
          </w:tcPr>
          <w:p w14:paraId="7832C73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76.45</w:t>
            </w:r>
          </w:p>
        </w:tc>
        <w:tc>
          <w:tcPr>
            <w:tcW w:w="1600" w:type="dxa"/>
            <w:gridSpan w:val="2"/>
            <w:tcBorders>
              <w:top w:val="nil"/>
              <w:left w:val="nil"/>
              <w:bottom w:val="nil"/>
              <w:right w:val="nil"/>
            </w:tcBorders>
            <w:shd w:val="clear" w:color="auto" w:fill="auto"/>
            <w:noWrap/>
            <w:vAlign w:val="center"/>
            <w:hideMark/>
          </w:tcPr>
          <w:p w14:paraId="4F124B6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78.29</w:t>
            </w:r>
          </w:p>
        </w:tc>
        <w:tc>
          <w:tcPr>
            <w:tcW w:w="1440" w:type="dxa"/>
            <w:tcBorders>
              <w:top w:val="nil"/>
              <w:left w:val="nil"/>
              <w:bottom w:val="nil"/>
              <w:right w:val="nil"/>
            </w:tcBorders>
            <w:shd w:val="clear" w:color="auto" w:fill="auto"/>
            <w:noWrap/>
            <w:vAlign w:val="center"/>
            <w:hideMark/>
          </w:tcPr>
          <w:p w14:paraId="0BE3529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86.55</w:t>
            </w:r>
          </w:p>
        </w:tc>
        <w:tc>
          <w:tcPr>
            <w:tcW w:w="1913" w:type="dxa"/>
            <w:tcBorders>
              <w:top w:val="nil"/>
              <w:left w:val="nil"/>
              <w:bottom w:val="nil"/>
              <w:right w:val="double" w:sz="6" w:space="0" w:color="auto"/>
            </w:tcBorders>
            <w:shd w:val="clear" w:color="auto" w:fill="auto"/>
            <w:noWrap/>
            <w:vAlign w:val="center"/>
            <w:hideMark/>
          </w:tcPr>
          <w:p w14:paraId="2AE4FA3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71.64</w:t>
            </w:r>
          </w:p>
        </w:tc>
      </w:tr>
      <w:tr w:rsidR="00D24983" w:rsidRPr="00E973C8" w14:paraId="754C77D9"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010823B6"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Social Recreation</w:t>
            </w:r>
          </w:p>
        </w:tc>
        <w:tc>
          <w:tcPr>
            <w:tcW w:w="1440" w:type="dxa"/>
            <w:gridSpan w:val="2"/>
            <w:tcBorders>
              <w:top w:val="nil"/>
              <w:left w:val="nil"/>
              <w:bottom w:val="nil"/>
              <w:right w:val="nil"/>
            </w:tcBorders>
            <w:shd w:val="clear" w:color="auto" w:fill="auto"/>
            <w:noWrap/>
            <w:vAlign w:val="center"/>
            <w:hideMark/>
          </w:tcPr>
          <w:p w14:paraId="304EBE6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118.53</w:t>
            </w:r>
          </w:p>
        </w:tc>
        <w:tc>
          <w:tcPr>
            <w:tcW w:w="866" w:type="dxa"/>
            <w:tcBorders>
              <w:top w:val="nil"/>
              <w:left w:val="nil"/>
              <w:bottom w:val="nil"/>
              <w:right w:val="nil"/>
            </w:tcBorders>
            <w:shd w:val="clear" w:color="auto" w:fill="auto"/>
            <w:noWrap/>
            <w:vAlign w:val="center"/>
            <w:hideMark/>
          </w:tcPr>
          <w:p w14:paraId="57EA7118"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102.75</w:t>
            </w:r>
          </w:p>
        </w:tc>
        <w:tc>
          <w:tcPr>
            <w:tcW w:w="1587" w:type="dxa"/>
            <w:gridSpan w:val="3"/>
            <w:tcBorders>
              <w:top w:val="nil"/>
              <w:left w:val="nil"/>
              <w:bottom w:val="nil"/>
              <w:right w:val="nil"/>
            </w:tcBorders>
            <w:shd w:val="clear" w:color="auto" w:fill="auto"/>
            <w:noWrap/>
            <w:vAlign w:val="center"/>
            <w:hideMark/>
          </w:tcPr>
          <w:p w14:paraId="5801939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131.34</w:t>
            </w:r>
          </w:p>
        </w:tc>
        <w:tc>
          <w:tcPr>
            <w:tcW w:w="1440" w:type="dxa"/>
            <w:gridSpan w:val="2"/>
            <w:tcBorders>
              <w:top w:val="nil"/>
              <w:left w:val="nil"/>
              <w:bottom w:val="nil"/>
              <w:right w:val="nil"/>
            </w:tcBorders>
            <w:shd w:val="clear" w:color="auto" w:fill="auto"/>
            <w:noWrap/>
            <w:vAlign w:val="center"/>
            <w:hideMark/>
          </w:tcPr>
          <w:p w14:paraId="4F88501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160.81</w:t>
            </w:r>
          </w:p>
        </w:tc>
        <w:tc>
          <w:tcPr>
            <w:tcW w:w="1350" w:type="dxa"/>
            <w:gridSpan w:val="2"/>
            <w:tcBorders>
              <w:top w:val="nil"/>
              <w:left w:val="nil"/>
              <w:bottom w:val="nil"/>
              <w:right w:val="nil"/>
            </w:tcBorders>
            <w:shd w:val="clear" w:color="auto" w:fill="auto"/>
            <w:noWrap/>
            <w:vAlign w:val="center"/>
            <w:hideMark/>
          </w:tcPr>
          <w:p w14:paraId="3B745CD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162.81</w:t>
            </w:r>
          </w:p>
        </w:tc>
        <w:tc>
          <w:tcPr>
            <w:tcW w:w="1600" w:type="dxa"/>
            <w:gridSpan w:val="2"/>
            <w:tcBorders>
              <w:top w:val="nil"/>
              <w:left w:val="nil"/>
              <w:bottom w:val="nil"/>
              <w:right w:val="nil"/>
            </w:tcBorders>
            <w:shd w:val="clear" w:color="auto" w:fill="auto"/>
            <w:noWrap/>
            <w:vAlign w:val="center"/>
            <w:hideMark/>
          </w:tcPr>
          <w:p w14:paraId="7A1A749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167.36</w:t>
            </w:r>
          </w:p>
        </w:tc>
        <w:tc>
          <w:tcPr>
            <w:tcW w:w="1440" w:type="dxa"/>
            <w:tcBorders>
              <w:top w:val="nil"/>
              <w:left w:val="nil"/>
              <w:bottom w:val="nil"/>
              <w:right w:val="nil"/>
            </w:tcBorders>
            <w:shd w:val="clear" w:color="auto" w:fill="auto"/>
            <w:noWrap/>
            <w:vAlign w:val="center"/>
            <w:hideMark/>
          </w:tcPr>
          <w:p w14:paraId="63F72EC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188.63</w:t>
            </w:r>
          </w:p>
        </w:tc>
        <w:tc>
          <w:tcPr>
            <w:tcW w:w="1913" w:type="dxa"/>
            <w:tcBorders>
              <w:top w:val="nil"/>
              <w:left w:val="nil"/>
              <w:bottom w:val="nil"/>
              <w:right w:val="double" w:sz="6" w:space="0" w:color="auto"/>
            </w:tcBorders>
            <w:shd w:val="clear" w:color="auto" w:fill="auto"/>
            <w:noWrap/>
            <w:vAlign w:val="center"/>
            <w:hideMark/>
          </w:tcPr>
          <w:p w14:paraId="1CC965A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149.23</w:t>
            </w:r>
          </w:p>
        </w:tc>
      </w:tr>
      <w:tr w:rsidR="00D24983" w:rsidRPr="00E973C8" w14:paraId="6B2756DE"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119EC00A"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Active Recreation</w:t>
            </w:r>
          </w:p>
        </w:tc>
        <w:tc>
          <w:tcPr>
            <w:tcW w:w="1440" w:type="dxa"/>
            <w:gridSpan w:val="2"/>
            <w:tcBorders>
              <w:top w:val="nil"/>
              <w:left w:val="nil"/>
              <w:bottom w:val="nil"/>
              <w:right w:val="nil"/>
            </w:tcBorders>
            <w:shd w:val="clear" w:color="auto" w:fill="auto"/>
            <w:noWrap/>
            <w:vAlign w:val="center"/>
            <w:hideMark/>
          </w:tcPr>
          <w:p w14:paraId="1239EB0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55.91</w:t>
            </w:r>
          </w:p>
        </w:tc>
        <w:tc>
          <w:tcPr>
            <w:tcW w:w="866" w:type="dxa"/>
            <w:tcBorders>
              <w:top w:val="nil"/>
              <w:left w:val="nil"/>
              <w:bottom w:val="nil"/>
              <w:right w:val="nil"/>
            </w:tcBorders>
            <w:shd w:val="clear" w:color="auto" w:fill="auto"/>
            <w:noWrap/>
            <w:vAlign w:val="center"/>
            <w:hideMark/>
          </w:tcPr>
          <w:p w14:paraId="52F9D8C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28.82</w:t>
            </w:r>
          </w:p>
        </w:tc>
        <w:tc>
          <w:tcPr>
            <w:tcW w:w="1587" w:type="dxa"/>
            <w:gridSpan w:val="3"/>
            <w:tcBorders>
              <w:top w:val="nil"/>
              <w:left w:val="nil"/>
              <w:bottom w:val="nil"/>
              <w:right w:val="nil"/>
            </w:tcBorders>
            <w:shd w:val="clear" w:color="auto" w:fill="auto"/>
            <w:noWrap/>
            <w:vAlign w:val="center"/>
            <w:hideMark/>
          </w:tcPr>
          <w:p w14:paraId="55FF6DA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30.48</w:t>
            </w:r>
          </w:p>
        </w:tc>
        <w:tc>
          <w:tcPr>
            <w:tcW w:w="1440" w:type="dxa"/>
            <w:gridSpan w:val="2"/>
            <w:tcBorders>
              <w:top w:val="nil"/>
              <w:left w:val="nil"/>
              <w:bottom w:val="nil"/>
              <w:right w:val="nil"/>
            </w:tcBorders>
            <w:shd w:val="clear" w:color="auto" w:fill="auto"/>
            <w:noWrap/>
            <w:vAlign w:val="center"/>
            <w:hideMark/>
          </w:tcPr>
          <w:p w14:paraId="431F054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34.62</w:t>
            </w:r>
          </w:p>
        </w:tc>
        <w:tc>
          <w:tcPr>
            <w:tcW w:w="1350" w:type="dxa"/>
            <w:gridSpan w:val="2"/>
            <w:tcBorders>
              <w:top w:val="nil"/>
              <w:left w:val="nil"/>
              <w:bottom w:val="nil"/>
              <w:right w:val="nil"/>
            </w:tcBorders>
            <w:shd w:val="clear" w:color="auto" w:fill="auto"/>
            <w:noWrap/>
            <w:vAlign w:val="center"/>
            <w:hideMark/>
          </w:tcPr>
          <w:p w14:paraId="181930B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35.00</w:t>
            </w:r>
          </w:p>
        </w:tc>
        <w:tc>
          <w:tcPr>
            <w:tcW w:w="1600" w:type="dxa"/>
            <w:gridSpan w:val="2"/>
            <w:tcBorders>
              <w:top w:val="nil"/>
              <w:left w:val="nil"/>
              <w:bottom w:val="nil"/>
              <w:right w:val="nil"/>
            </w:tcBorders>
            <w:shd w:val="clear" w:color="auto" w:fill="auto"/>
            <w:noWrap/>
            <w:vAlign w:val="center"/>
            <w:hideMark/>
          </w:tcPr>
          <w:p w14:paraId="196E5C09"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35.64</w:t>
            </w:r>
          </w:p>
        </w:tc>
        <w:tc>
          <w:tcPr>
            <w:tcW w:w="1440" w:type="dxa"/>
            <w:tcBorders>
              <w:top w:val="nil"/>
              <w:left w:val="nil"/>
              <w:bottom w:val="nil"/>
              <w:right w:val="nil"/>
            </w:tcBorders>
            <w:shd w:val="clear" w:color="auto" w:fill="auto"/>
            <w:noWrap/>
            <w:vAlign w:val="center"/>
            <w:hideMark/>
          </w:tcPr>
          <w:p w14:paraId="39CD754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38.24</w:t>
            </w:r>
          </w:p>
        </w:tc>
        <w:tc>
          <w:tcPr>
            <w:tcW w:w="1913" w:type="dxa"/>
            <w:tcBorders>
              <w:top w:val="nil"/>
              <w:left w:val="nil"/>
              <w:bottom w:val="nil"/>
              <w:right w:val="double" w:sz="6" w:space="0" w:color="auto"/>
            </w:tcBorders>
            <w:shd w:val="clear" w:color="auto" w:fill="auto"/>
            <w:noWrap/>
            <w:vAlign w:val="center"/>
            <w:hideMark/>
          </w:tcPr>
          <w:p w14:paraId="1A19CF0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32.77</w:t>
            </w:r>
          </w:p>
        </w:tc>
      </w:tr>
      <w:tr w:rsidR="00D24983" w:rsidRPr="00E973C8" w14:paraId="61345CB0"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5F3C6600"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Medical</w:t>
            </w:r>
          </w:p>
        </w:tc>
        <w:tc>
          <w:tcPr>
            <w:tcW w:w="1440" w:type="dxa"/>
            <w:gridSpan w:val="2"/>
            <w:tcBorders>
              <w:top w:val="nil"/>
              <w:left w:val="nil"/>
              <w:bottom w:val="nil"/>
              <w:right w:val="nil"/>
            </w:tcBorders>
            <w:shd w:val="clear" w:color="auto" w:fill="auto"/>
            <w:noWrap/>
            <w:vAlign w:val="center"/>
            <w:hideMark/>
          </w:tcPr>
          <w:p w14:paraId="2B2208C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62.36</w:t>
            </w:r>
          </w:p>
        </w:tc>
        <w:tc>
          <w:tcPr>
            <w:tcW w:w="866" w:type="dxa"/>
            <w:tcBorders>
              <w:top w:val="nil"/>
              <w:left w:val="nil"/>
              <w:bottom w:val="nil"/>
              <w:right w:val="nil"/>
            </w:tcBorders>
            <w:shd w:val="clear" w:color="auto" w:fill="auto"/>
            <w:noWrap/>
            <w:vAlign w:val="center"/>
            <w:hideMark/>
          </w:tcPr>
          <w:p w14:paraId="53B8BBE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59.46</w:t>
            </w:r>
          </w:p>
        </w:tc>
        <w:tc>
          <w:tcPr>
            <w:tcW w:w="1587" w:type="dxa"/>
            <w:gridSpan w:val="3"/>
            <w:tcBorders>
              <w:top w:val="nil"/>
              <w:left w:val="nil"/>
              <w:bottom w:val="nil"/>
              <w:right w:val="nil"/>
            </w:tcBorders>
            <w:shd w:val="clear" w:color="auto" w:fill="auto"/>
            <w:noWrap/>
            <w:vAlign w:val="center"/>
            <w:hideMark/>
          </w:tcPr>
          <w:p w14:paraId="710C4F9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69.55</w:t>
            </w:r>
          </w:p>
        </w:tc>
        <w:tc>
          <w:tcPr>
            <w:tcW w:w="1440" w:type="dxa"/>
            <w:gridSpan w:val="2"/>
            <w:tcBorders>
              <w:top w:val="nil"/>
              <w:left w:val="nil"/>
              <w:bottom w:val="nil"/>
              <w:right w:val="nil"/>
            </w:tcBorders>
            <w:shd w:val="clear" w:color="auto" w:fill="auto"/>
            <w:noWrap/>
            <w:vAlign w:val="center"/>
            <w:hideMark/>
          </w:tcPr>
          <w:p w14:paraId="0055940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81.87</w:t>
            </w:r>
          </w:p>
        </w:tc>
        <w:tc>
          <w:tcPr>
            <w:tcW w:w="1350" w:type="dxa"/>
            <w:gridSpan w:val="2"/>
            <w:tcBorders>
              <w:top w:val="nil"/>
              <w:left w:val="nil"/>
              <w:bottom w:val="nil"/>
              <w:right w:val="nil"/>
            </w:tcBorders>
            <w:shd w:val="clear" w:color="auto" w:fill="auto"/>
            <w:noWrap/>
            <w:vAlign w:val="center"/>
            <w:hideMark/>
          </w:tcPr>
          <w:p w14:paraId="6E1C409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82.72</w:t>
            </w:r>
          </w:p>
        </w:tc>
        <w:tc>
          <w:tcPr>
            <w:tcW w:w="1600" w:type="dxa"/>
            <w:gridSpan w:val="2"/>
            <w:tcBorders>
              <w:top w:val="nil"/>
              <w:left w:val="nil"/>
              <w:bottom w:val="nil"/>
              <w:right w:val="nil"/>
            </w:tcBorders>
            <w:shd w:val="clear" w:color="auto" w:fill="auto"/>
            <w:noWrap/>
            <w:vAlign w:val="center"/>
            <w:hideMark/>
          </w:tcPr>
          <w:p w14:paraId="4CE679E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84.83</w:t>
            </w:r>
          </w:p>
        </w:tc>
        <w:tc>
          <w:tcPr>
            <w:tcW w:w="1440" w:type="dxa"/>
            <w:tcBorders>
              <w:top w:val="nil"/>
              <w:left w:val="nil"/>
              <w:bottom w:val="nil"/>
              <w:right w:val="nil"/>
            </w:tcBorders>
            <w:shd w:val="clear" w:color="auto" w:fill="auto"/>
            <w:noWrap/>
            <w:vAlign w:val="center"/>
            <w:hideMark/>
          </w:tcPr>
          <w:p w14:paraId="40DEAE9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93.90</w:t>
            </w:r>
          </w:p>
        </w:tc>
        <w:tc>
          <w:tcPr>
            <w:tcW w:w="1913" w:type="dxa"/>
            <w:tcBorders>
              <w:top w:val="nil"/>
              <w:left w:val="nil"/>
              <w:bottom w:val="nil"/>
              <w:right w:val="double" w:sz="6" w:space="0" w:color="auto"/>
            </w:tcBorders>
            <w:shd w:val="clear" w:color="auto" w:fill="auto"/>
            <w:noWrap/>
            <w:vAlign w:val="center"/>
            <w:hideMark/>
          </w:tcPr>
          <w:p w14:paraId="39DCA86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77.84</w:t>
            </w:r>
          </w:p>
        </w:tc>
      </w:tr>
      <w:tr w:rsidR="00D24983" w:rsidRPr="00E973C8" w14:paraId="7996E927"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30D4C8C5"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Eat Out</w:t>
            </w:r>
          </w:p>
        </w:tc>
        <w:tc>
          <w:tcPr>
            <w:tcW w:w="1440" w:type="dxa"/>
            <w:gridSpan w:val="2"/>
            <w:tcBorders>
              <w:top w:val="nil"/>
              <w:left w:val="nil"/>
              <w:bottom w:val="nil"/>
              <w:right w:val="nil"/>
            </w:tcBorders>
            <w:shd w:val="clear" w:color="auto" w:fill="auto"/>
            <w:noWrap/>
            <w:vAlign w:val="center"/>
            <w:hideMark/>
          </w:tcPr>
          <w:p w14:paraId="6E26F89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44.67</w:t>
            </w:r>
          </w:p>
        </w:tc>
        <w:tc>
          <w:tcPr>
            <w:tcW w:w="866" w:type="dxa"/>
            <w:tcBorders>
              <w:top w:val="nil"/>
              <w:left w:val="nil"/>
              <w:bottom w:val="nil"/>
              <w:right w:val="nil"/>
            </w:tcBorders>
            <w:shd w:val="clear" w:color="auto" w:fill="auto"/>
            <w:noWrap/>
            <w:vAlign w:val="center"/>
            <w:hideMark/>
          </w:tcPr>
          <w:p w14:paraId="681ACC0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56.08</w:t>
            </w:r>
          </w:p>
        </w:tc>
        <w:tc>
          <w:tcPr>
            <w:tcW w:w="1587" w:type="dxa"/>
            <w:gridSpan w:val="3"/>
            <w:tcBorders>
              <w:top w:val="nil"/>
              <w:left w:val="nil"/>
              <w:bottom w:val="nil"/>
              <w:right w:val="nil"/>
            </w:tcBorders>
            <w:shd w:val="clear" w:color="auto" w:fill="auto"/>
            <w:noWrap/>
            <w:vAlign w:val="center"/>
            <w:hideMark/>
          </w:tcPr>
          <w:p w14:paraId="67133F2D"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67.75</w:t>
            </w:r>
          </w:p>
        </w:tc>
        <w:tc>
          <w:tcPr>
            <w:tcW w:w="1440" w:type="dxa"/>
            <w:gridSpan w:val="2"/>
            <w:tcBorders>
              <w:top w:val="nil"/>
              <w:left w:val="nil"/>
              <w:bottom w:val="nil"/>
              <w:right w:val="nil"/>
            </w:tcBorders>
            <w:shd w:val="clear" w:color="auto" w:fill="auto"/>
            <w:noWrap/>
            <w:vAlign w:val="center"/>
            <w:hideMark/>
          </w:tcPr>
          <w:p w14:paraId="686B987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80.32</w:t>
            </w:r>
          </w:p>
        </w:tc>
        <w:tc>
          <w:tcPr>
            <w:tcW w:w="1350" w:type="dxa"/>
            <w:gridSpan w:val="2"/>
            <w:tcBorders>
              <w:top w:val="nil"/>
              <w:left w:val="nil"/>
              <w:bottom w:val="nil"/>
              <w:right w:val="nil"/>
            </w:tcBorders>
            <w:shd w:val="clear" w:color="auto" w:fill="auto"/>
            <w:noWrap/>
            <w:vAlign w:val="center"/>
            <w:hideMark/>
          </w:tcPr>
          <w:p w14:paraId="02C59F8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81.17</w:t>
            </w:r>
          </w:p>
        </w:tc>
        <w:tc>
          <w:tcPr>
            <w:tcW w:w="1600" w:type="dxa"/>
            <w:gridSpan w:val="2"/>
            <w:tcBorders>
              <w:top w:val="nil"/>
              <w:left w:val="nil"/>
              <w:bottom w:val="nil"/>
              <w:right w:val="nil"/>
            </w:tcBorders>
            <w:shd w:val="clear" w:color="auto" w:fill="auto"/>
            <w:noWrap/>
            <w:vAlign w:val="center"/>
            <w:hideMark/>
          </w:tcPr>
          <w:p w14:paraId="728670C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83.31</w:t>
            </w:r>
          </w:p>
        </w:tc>
        <w:tc>
          <w:tcPr>
            <w:tcW w:w="1440" w:type="dxa"/>
            <w:tcBorders>
              <w:top w:val="nil"/>
              <w:left w:val="nil"/>
              <w:bottom w:val="nil"/>
              <w:right w:val="nil"/>
            </w:tcBorders>
            <w:shd w:val="clear" w:color="auto" w:fill="auto"/>
            <w:noWrap/>
            <w:vAlign w:val="center"/>
            <w:hideMark/>
          </w:tcPr>
          <w:p w14:paraId="2AA2A2D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91.82</w:t>
            </w:r>
          </w:p>
        </w:tc>
        <w:tc>
          <w:tcPr>
            <w:tcW w:w="1913" w:type="dxa"/>
            <w:tcBorders>
              <w:top w:val="nil"/>
              <w:left w:val="nil"/>
              <w:bottom w:val="nil"/>
              <w:right w:val="double" w:sz="6" w:space="0" w:color="auto"/>
            </w:tcBorders>
            <w:shd w:val="clear" w:color="auto" w:fill="auto"/>
            <w:noWrap/>
            <w:vAlign w:val="center"/>
            <w:hideMark/>
          </w:tcPr>
          <w:p w14:paraId="3C4D392B"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74.50</w:t>
            </w:r>
          </w:p>
        </w:tc>
      </w:tr>
      <w:tr w:rsidR="00D24983" w:rsidRPr="00E973C8" w14:paraId="2037C26F" w14:textId="77777777" w:rsidTr="002D3473">
        <w:trPr>
          <w:trHeight w:val="20"/>
        </w:trPr>
        <w:tc>
          <w:tcPr>
            <w:tcW w:w="2047" w:type="dxa"/>
            <w:tcBorders>
              <w:top w:val="nil"/>
              <w:left w:val="double" w:sz="6" w:space="0" w:color="auto"/>
              <w:bottom w:val="nil"/>
              <w:right w:val="double" w:sz="6" w:space="0" w:color="auto"/>
            </w:tcBorders>
            <w:shd w:val="clear" w:color="auto" w:fill="auto"/>
            <w:noWrap/>
            <w:vAlign w:val="center"/>
            <w:hideMark/>
          </w:tcPr>
          <w:p w14:paraId="2D7B88C3"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Pickup /Drop-off</w:t>
            </w:r>
          </w:p>
        </w:tc>
        <w:tc>
          <w:tcPr>
            <w:tcW w:w="1440" w:type="dxa"/>
            <w:gridSpan w:val="2"/>
            <w:tcBorders>
              <w:top w:val="nil"/>
              <w:left w:val="nil"/>
              <w:bottom w:val="nil"/>
              <w:right w:val="nil"/>
            </w:tcBorders>
            <w:shd w:val="clear" w:color="auto" w:fill="auto"/>
            <w:noWrap/>
            <w:vAlign w:val="center"/>
            <w:hideMark/>
          </w:tcPr>
          <w:p w14:paraId="773A6399"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14.80</w:t>
            </w:r>
          </w:p>
        </w:tc>
        <w:tc>
          <w:tcPr>
            <w:tcW w:w="866" w:type="dxa"/>
            <w:tcBorders>
              <w:top w:val="nil"/>
              <w:left w:val="nil"/>
              <w:bottom w:val="nil"/>
              <w:right w:val="nil"/>
            </w:tcBorders>
            <w:shd w:val="clear" w:color="auto" w:fill="auto"/>
            <w:noWrap/>
            <w:vAlign w:val="center"/>
            <w:hideMark/>
          </w:tcPr>
          <w:p w14:paraId="160BDEB8"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16.54</w:t>
            </w:r>
          </w:p>
        </w:tc>
        <w:tc>
          <w:tcPr>
            <w:tcW w:w="1587" w:type="dxa"/>
            <w:gridSpan w:val="3"/>
            <w:tcBorders>
              <w:top w:val="nil"/>
              <w:left w:val="nil"/>
              <w:bottom w:val="nil"/>
              <w:right w:val="nil"/>
            </w:tcBorders>
            <w:shd w:val="clear" w:color="auto" w:fill="auto"/>
            <w:noWrap/>
            <w:vAlign w:val="center"/>
            <w:hideMark/>
          </w:tcPr>
          <w:p w14:paraId="606BEF51"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19.83</w:t>
            </w:r>
          </w:p>
        </w:tc>
        <w:tc>
          <w:tcPr>
            <w:tcW w:w="1440" w:type="dxa"/>
            <w:gridSpan w:val="2"/>
            <w:tcBorders>
              <w:top w:val="nil"/>
              <w:left w:val="nil"/>
              <w:bottom w:val="nil"/>
              <w:right w:val="nil"/>
            </w:tcBorders>
            <w:shd w:val="clear" w:color="auto" w:fill="auto"/>
            <w:noWrap/>
            <w:vAlign w:val="center"/>
            <w:hideMark/>
          </w:tcPr>
          <w:p w14:paraId="27C8D24A"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22.15</w:t>
            </w:r>
          </w:p>
        </w:tc>
        <w:tc>
          <w:tcPr>
            <w:tcW w:w="1350" w:type="dxa"/>
            <w:gridSpan w:val="2"/>
            <w:tcBorders>
              <w:top w:val="nil"/>
              <w:left w:val="nil"/>
              <w:bottom w:val="nil"/>
              <w:right w:val="nil"/>
            </w:tcBorders>
            <w:shd w:val="clear" w:color="auto" w:fill="auto"/>
            <w:noWrap/>
            <w:vAlign w:val="center"/>
            <w:hideMark/>
          </w:tcPr>
          <w:p w14:paraId="5E382EE2"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22.27</w:t>
            </w:r>
          </w:p>
        </w:tc>
        <w:tc>
          <w:tcPr>
            <w:tcW w:w="1600" w:type="dxa"/>
            <w:gridSpan w:val="2"/>
            <w:tcBorders>
              <w:top w:val="nil"/>
              <w:left w:val="nil"/>
              <w:bottom w:val="nil"/>
              <w:right w:val="nil"/>
            </w:tcBorders>
            <w:shd w:val="clear" w:color="auto" w:fill="auto"/>
            <w:noWrap/>
            <w:vAlign w:val="center"/>
            <w:hideMark/>
          </w:tcPr>
          <w:p w14:paraId="2C6B7150"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22.67</w:t>
            </w:r>
          </w:p>
        </w:tc>
        <w:tc>
          <w:tcPr>
            <w:tcW w:w="1440" w:type="dxa"/>
            <w:tcBorders>
              <w:top w:val="nil"/>
              <w:left w:val="nil"/>
              <w:bottom w:val="nil"/>
              <w:right w:val="nil"/>
            </w:tcBorders>
            <w:shd w:val="clear" w:color="auto" w:fill="auto"/>
            <w:noWrap/>
            <w:vAlign w:val="center"/>
            <w:hideMark/>
          </w:tcPr>
          <w:p w14:paraId="30E6E26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24.05</w:t>
            </w:r>
          </w:p>
        </w:tc>
        <w:tc>
          <w:tcPr>
            <w:tcW w:w="1913" w:type="dxa"/>
            <w:tcBorders>
              <w:top w:val="nil"/>
              <w:left w:val="nil"/>
              <w:bottom w:val="nil"/>
              <w:right w:val="double" w:sz="6" w:space="0" w:color="auto"/>
            </w:tcBorders>
            <w:shd w:val="clear" w:color="auto" w:fill="auto"/>
            <w:noWrap/>
            <w:vAlign w:val="center"/>
            <w:hideMark/>
          </w:tcPr>
          <w:p w14:paraId="2488692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21.26</w:t>
            </w:r>
          </w:p>
        </w:tc>
      </w:tr>
      <w:tr w:rsidR="00D24983" w:rsidRPr="00E973C8" w14:paraId="589ED857" w14:textId="77777777" w:rsidTr="002D3473">
        <w:trPr>
          <w:trHeight w:val="20"/>
        </w:trPr>
        <w:tc>
          <w:tcPr>
            <w:tcW w:w="2047" w:type="dxa"/>
            <w:tcBorders>
              <w:top w:val="nil"/>
              <w:left w:val="double" w:sz="6" w:space="0" w:color="auto"/>
              <w:bottom w:val="double" w:sz="6" w:space="0" w:color="auto"/>
              <w:right w:val="double" w:sz="6" w:space="0" w:color="auto"/>
            </w:tcBorders>
            <w:shd w:val="clear" w:color="auto" w:fill="auto"/>
            <w:noWrap/>
            <w:vAlign w:val="center"/>
            <w:hideMark/>
          </w:tcPr>
          <w:p w14:paraId="162AE30F"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Other Activities</w:t>
            </w:r>
          </w:p>
        </w:tc>
        <w:tc>
          <w:tcPr>
            <w:tcW w:w="1440" w:type="dxa"/>
            <w:gridSpan w:val="2"/>
            <w:tcBorders>
              <w:top w:val="nil"/>
              <w:left w:val="nil"/>
              <w:bottom w:val="double" w:sz="6" w:space="0" w:color="auto"/>
              <w:right w:val="nil"/>
            </w:tcBorders>
            <w:shd w:val="clear" w:color="auto" w:fill="auto"/>
            <w:noWrap/>
            <w:vAlign w:val="center"/>
            <w:hideMark/>
          </w:tcPr>
          <w:p w14:paraId="06557BE9"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25.66</w:t>
            </w:r>
          </w:p>
        </w:tc>
        <w:tc>
          <w:tcPr>
            <w:tcW w:w="866" w:type="dxa"/>
            <w:tcBorders>
              <w:top w:val="nil"/>
              <w:left w:val="nil"/>
              <w:bottom w:val="double" w:sz="6" w:space="0" w:color="auto"/>
              <w:right w:val="nil"/>
            </w:tcBorders>
            <w:shd w:val="clear" w:color="auto" w:fill="auto"/>
            <w:noWrap/>
            <w:vAlign w:val="center"/>
            <w:hideMark/>
          </w:tcPr>
          <w:p w14:paraId="187F5BB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25.68</w:t>
            </w:r>
          </w:p>
        </w:tc>
        <w:tc>
          <w:tcPr>
            <w:tcW w:w="1587" w:type="dxa"/>
            <w:gridSpan w:val="3"/>
            <w:tcBorders>
              <w:top w:val="nil"/>
              <w:left w:val="nil"/>
              <w:bottom w:val="double" w:sz="6" w:space="0" w:color="auto"/>
              <w:right w:val="nil"/>
            </w:tcBorders>
            <w:shd w:val="clear" w:color="auto" w:fill="auto"/>
            <w:noWrap/>
            <w:vAlign w:val="center"/>
            <w:hideMark/>
          </w:tcPr>
          <w:p w14:paraId="68EEF6B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29.23</w:t>
            </w:r>
          </w:p>
        </w:tc>
        <w:tc>
          <w:tcPr>
            <w:tcW w:w="1440" w:type="dxa"/>
            <w:gridSpan w:val="2"/>
            <w:tcBorders>
              <w:top w:val="nil"/>
              <w:left w:val="nil"/>
              <w:bottom w:val="double" w:sz="6" w:space="0" w:color="auto"/>
              <w:right w:val="nil"/>
            </w:tcBorders>
            <w:shd w:val="clear" w:color="auto" w:fill="auto"/>
            <w:noWrap/>
            <w:vAlign w:val="center"/>
            <w:hideMark/>
          </w:tcPr>
          <w:p w14:paraId="327BA5E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34.59</w:t>
            </w:r>
          </w:p>
        </w:tc>
        <w:tc>
          <w:tcPr>
            <w:tcW w:w="1350" w:type="dxa"/>
            <w:gridSpan w:val="2"/>
            <w:tcBorders>
              <w:top w:val="nil"/>
              <w:left w:val="nil"/>
              <w:bottom w:val="double" w:sz="6" w:space="0" w:color="auto"/>
              <w:right w:val="nil"/>
            </w:tcBorders>
            <w:shd w:val="clear" w:color="auto" w:fill="auto"/>
            <w:noWrap/>
            <w:vAlign w:val="center"/>
            <w:hideMark/>
          </w:tcPr>
          <w:p w14:paraId="4C980CB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35.05</w:t>
            </w:r>
          </w:p>
        </w:tc>
        <w:tc>
          <w:tcPr>
            <w:tcW w:w="1600" w:type="dxa"/>
            <w:gridSpan w:val="2"/>
            <w:tcBorders>
              <w:top w:val="nil"/>
              <w:left w:val="nil"/>
              <w:bottom w:val="double" w:sz="6" w:space="0" w:color="auto"/>
              <w:right w:val="nil"/>
            </w:tcBorders>
            <w:shd w:val="clear" w:color="auto" w:fill="auto"/>
            <w:noWrap/>
            <w:vAlign w:val="center"/>
            <w:hideMark/>
          </w:tcPr>
          <w:p w14:paraId="002DCAF7"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35.87</w:t>
            </w:r>
          </w:p>
        </w:tc>
        <w:tc>
          <w:tcPr>
            <w:tcW w:w="1440" w:type="dxa"/>
            <w:tcBorders>
              <w:top w:val="nil"/>
              <w:left w:val="nil"/>
              <w:bottom w:val="double" w:sz="6" w:space="0" w:color="auto"/>
              <w:right w:val="nil"/>
            </w:tcBorders>
            <w:shd w:val="clear" w:color="auto" w:fill="auto"/>
            <w:noWrap/>
            <w:vAlign w:val="center"/>
            <w:hideMark/>
          </w:tcPr>
          <w:p w14:paraId="77D0157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39.32</w:t>
            </w:r>
          </w:p>
        </w:tc>
        <w:tc>
          <w:tcPr>
            <w:tcW w:w="1913" w:type="dxa"/>
            <w:tcBorders>
              <w:top w:val="nil"/>
              <w:left w:val="nil"/>
              <w:bottom w:val="double" w:sz="6" w:space="0" w:color="auto"/>
              <w:right w:val="double" w:sz="6" w:space="0" w:color="auto"/>
            </w:tcBorders>
            <w:shd w:val="clear" w:color="auto" w:fill="auto"/>
            <w:noWrap/>
            <w:vAlign w:val="center"/>
            <w:hideMark/>
          </w:tcPr>
          <w:p w14:paraId="04D41E6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33.59</w:t>
            </w:r>
          </w:p>
        </w:tc>
      </w:tr>
      <w:tr w:rsidR="00D24983" w:rsidRPr="00E973C8" w14:paraId="6C4E03C8" w14:textId="77777777" w:rsidTr="002D3473">
        <w:trPr>
          <w:trHeight w:val="20"/>
        </w:trPr>
        <w:tc>
          <w:tcPr>
            <w:tcW w:w="2047" w:type="dxa"/>
            <w:tcBorders>
              <w:top w:val="nil"/>
              <w:left w:val="double" w:sz="6" w:space="0" w:color="auto"/>
              <w:bottom w:val="double" w:sz="6" w:space="0" w:color="auto"/>
              <w:right w:val="double" w:sz="6" w:space="0" w:color="auto"/>
            </w:tcBorders>
            <w:shd w:val="clear" w:color="auto" w:fill="auto"/>
            <w:noWrap/>
            <w:vAlign w:val="center"/>
            <w:hideMark/>
          </w:tcPr>
          <w:p w14:paraId="60DE5EAA" w14:textId="77777777" w:rsidR="00D24983" w:rsidRPr="00E973C8" w:rsidRDefault="00D24983" w:rsidP="002D3473">
            <w:pPr>
              <w:spacing w:after="0" w:line="240" w:lineRule="auto"/>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Mean Absolute Error</w:t>
            </w:r>
          </w:p>
        </w:tc>
        <w:tc>
          <w:tcPr>
            <w:tcW w:w="1440" w:type="dxa"/>
            <w:gridSpan w:val="2"/>
            <w:tcBorders>
              <w:top w:val="nil"/>
              <w:left w:val="nil"/>
              <w:bottom w:val="double" w:sz="6" w:space="0" w:color="auto"/>
              <w:right w:val="nil"/>
            </w:tcBorders>
            <w:shd w:val="clear" w:color="auto" w:fill="auto"/>
            <w:noWrap/>
            <w:vAlign w:val="center"/>
            <w:hideMark/>
          </w:tcPr>
          <w:p w14:paraId="4DE29086" w14:textId="77777777" w:rsidR="00D24983" w:rsidRPr="00E973C8" w:rsidRDefault="00D24983" w:rsidP="002D3473">
            <w:pPr>
              <w:spacing w:after="0" w:line="240" w:lineRule="auto"/>
              <w:jc w:val="center"/>
              <w:rPr>
                <w:rFonts w:ascii="Calibri" w:eastAsia="Times New Roman" w:hAnsi="Calibri" w:cs="Calibri"/>
                <w:color w:val="000000"/>
                <w:sz w:val="20"/>
                <w:szCs w:val="20"/>
              </w:rPr>
            </w:pPr>
          </w:p>
        </w:tc>
        <w:tc>
          <w:tcPr>
            <w:tcW w:w="866" w:type="dxa"/>
            <w:tcBorders>
              <w:top w:val="nil"/>
              <w:left w:val="nil"/>
              <w:bottom w:val="double" w:sz="6" w:space="0" w:color="auto"/>
              <w:right w:val="nil"/>
            </w:tcBorders>
            <w:shd w:val="clear" w:color="auto" w:fill="auto"/>
            <w:noWrap/>
            <w:vAlign w:val="center"/>
            <w:hideMark/>
          </w:tcPr>
          <w:p w14:paraId="07CF4CAF"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10.76</w:t>
            </w:r>
          </w:p>
        </w:tc>
        <w:tc>
          <w:tcPr>
            <w:tcW w:w="1587" w:type="dxa"/>
            <w:gridSpan w:val="3"/>
            <w:tcBorders>
              <w:top w:val="nil"/>
              <w:left w:val="nil"/>
              <w:bottom w:val="double" w:sz="6" w:space="0" w:color="auto"/>
              <w:right w:val="nil"/>
            </w:tcBorders>
            <w:shd w:val="clear" w:color="auto" w:fill="auto"/>
            <w:noWrap/>
            <w:vAlign w:val="center"/>
            <w:hideMark/>
          </w:tcPr>
          <w:p w14:paraId="36BD8D8C"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14.46</w:t>
            </w:r>
          </w:p>
        </w:tc>
        <w:tc>
          <w:tcPr>
            <w:tcW w:w="1440" w:type="dxa"/>
            <w:gridSpan w:val="2"/>
            <w:tcBorders>
              <w:top w:val="nil"/>
              <w:left w:val="nil"/>
              <w:bottom w:val="double" w:sz="6" w:space="0" w:color="auto"/>
              <w:right w:val="nil"/>
            </w:tcBorders>
            <w:shd w:val="clear" w:color="auto" w:fill="auto"/>
            <w:noWrap/>
            <w:vAlign w:val="center"/>
            <w:hideMark/>
          </w:tcPr>
          <w:p w14:paraId="20EC01A3"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24.96</w:t>
            </w:r>
          </w:p>
        </w:tc>
        <w:tc>
          <w:tcPr>
            <w:tcW w:w="1350" w:type="dxa"/>
            <w:gridSpan w:val="2"/>
            <w:tcBorders>
              <w:top w:val="nil"/>
              <w:left w:val="nil"/>
              <w:bottom w:val="double" w:sz="6" w:space="0" w:color="auto"/>
              <w:right w:val="nil"/>
            </w:tcBorders>
            <w:shd w:val="clear" w:color="auto" w:fill="auto"/>
            <w:noWrap/>
            <w:vAlign w:val="center"/>
            <w:hideMark/>
          </w:tcPr>
          <w:p w14:paraId="19079286"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25.70</w:t>
            </w:r>
          </w:p>
        </w:tc>
        <w:tc>
          <w:tcPr>
            <w:tcW w:w="1600" w:type="dxa"/>
            <w:gridSpan w:val="2"/>
            <w:tcBorders>
              <w:top w:val="nil"/>
              <w:left w:val="nil"/>
              <w:bottom w:val="double" w:sz="6" w:space="0" w:color="auto"/>
              <w:right w:val="nil"/>
            </w:tcBorders>
            <w:shd w:val="clear" w:color="auto" w:fill="auto"/>
            <w:noWrap/>
            <w:vAlign w:val="center"/>
            <w:hideMark/>
          </w:tcPr>
          <w:p w14:paraId="528CDD05"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27.41</w:t>
            </w:r>
          </w:p>
        </w:tc>
        <w:tc>
          <w:tcPr>
            <w:tcW w:w="1440" w:type="dxa"/>
            <w:tcBorders>
              <w:top w:val="nil"/>
              <w:left w:val="nil"/>
              <w:bottom w:val="double" w:sz="6" w:space="0" w:color="auto"/>
              <w:right w:val="nil"/>
            </w:tcBorders>
            <w:shd w:val="clear" w:color="auto" w:fill="auto"/>
            <w:noWrap/>
            <w:vAlign w:val="center"/>
            <w:hideMark/>
          </w:tcPr>
          <w:p w14:paraId="0107E774"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34.95</w:t>
            </w:r>
          </w:p>
        </w:tc>
        <w:tc>
          <w:tcPr>
            <w:tcW w:w="1913" w:type="dxa"/>
            <w:tcBorders>
              <w:top w:val="nil"/>
              <w:left w:val="nil"/>
              <w:bottom w:val="double" w:sz="6" w:space="0" w:color="auto"/>
              <w:right w:val="double" w:sz="6" w:space="0" w:color="auto"/>
            </w:tcBorders>
            <w:shd w:val="clear" w:color="auto" w:fill="auto"/>
            <w:noWrap/>
            <w:vAlign w:val="center"/>
            <w:hideMark/>
          </w:tcPr>
          <w:p w14:paraId="2747106E" w14:textId="77777777" w:rsidR="00D24983" w:rsidRPr="00E973C8" w:rsidRDefault="00D24983" w:rsidP="002D3473">
            <w:pPr>
              <w:spacing w:after="0" w:line="240" w:lineRule="auto"/>
              <w:jc w:val="center"/>
              <w:rPr>
                <w:rFonts w:ascii="Times New Roman" w:eastAsia="Times New Roman" w:hAnsi="Times New Roman" w:cs="Times New Roman"/>
                <w:color w:val="000000"/>
                <w:sz w:val="20"/>
                <w:szCs w:val="20"/>
              </w:rPr>
            </w:pPr>
            <w:r w:rsidRPr="00E973C8">
              <w:rPr>
                <w:rFonts w:ascii="Times New Roman" w:eastAsia="Times New Roman" w:hAnsi="Times New Roman" w:cs="Times New Roman"/>
                <w:color w:val="000000"/>
                <w:sz w:val="20"/>
                <w:szCs w:val="20"/>
              </w:rPr>
              <w:t>20.89</w:t>
            </w:r>
          </w:p>
        </w:tc>
      </w:tr>
    </w:tbl>
    <w:p w14:paraId="07F4015D" w14:textId="77777777" w:rsidR="00B75195" w:rsidRDefault="00B75195" w:rsidP="005B61CC"/>
    <w:p w14:paraId="36E505A8" w14:textId="77777777" w:rsidR="00D24983" w:rsidRDefault="00D24983" w:rsidP="00EC1A0A">
      <w:pPr>
        <w:spacing w:after="0"/>
        <w:jc w:val="center"/>
        <w:rPr>
          <w:rFonts w:ascii="Times New Roman" w:hAnsi="Times New Roman" w:cs="Times New Roman"/>
          <w:b/>
        </w:rPr>
      </w:pPr>
    </w:p>
    <w:p w14:paraId="0B16D2B4" w14:textId="77777777" w:rsidR="00D24983" w:rsidRDefault="00D24983" w:rsidP="00EC1A0A">
      <w:pPr>
        <w:spacing w:after="0"/>
        <w:jc w:val="center"/>
        <w:rPr>
          <w:rFonts w:ascii="Times New Roman" w:hAnsi="Times New Roman" w:cs="Times New Roman"/>
          <w:b/>
        </w:rPr>
      </w:pPr>
    </w:p>
    <w:p w14:paraId="059E009C" w14:textId="77777777" w:rsidR="00D24983" w:rsidRDefault="00D24983" w:rsidP="00EC1A0A">
      <w:pPr>
        <w:spacing w:after="0"/>
        <w:jc w:val="center"/>
        <w:rPr>
          <w:rFonts w:ascii="Times New Roman" w:hAnsi="Times New Roman" w:cs="Times New Roman"/>
          <w:b/>
        </w:rPr>
      </w:pPr>
    </w:p>
    <w:p w14:paraId="198A2383" w14:textId="77777777" w:rsidR="00D24983" w:rsidRDefault="00D24983" w:rsidP="00EC1A0A">
      <w:pPr>
        <w:spacing w:after="0"/>
        <w:jc w:val="center"/>
        <w:rPr>
          <w:rFonts w:ascii="Times New Roman" w:hAnsi="Times New Roman" w:cs="Times New Roman"/>
          <w:b/>
        </w:rPr>
      </w:pPr>
    </w:p>
    <w:p w14:paraId="63810CF6" w14:textId="77777777" w:rsidR="00D24983" w:rsidRDefault="00D24983" w:rsidP="00EC1A0A">
      <w:pPr>
        <w:spacing w:after="0"/>
        <w:jc w:val="center"/>
        <w:rPr>
          <w:rFonts w:ascii="Times New Roman" w:hAnsi="Times New Roman" w:cs="Times New Roman"/>
          <w:b/>
        </w:rPr>
      </w:pPr>
    </w:p>
    <w:p w14:paraId="68DB384B" w14:textId="77777777" w:rsidR="00D24983" w:rsidRDefault="00D24983" w:rsidP="00EC1A0A">
      <w:pPr>
        <w:spacing w:after="0"/>
        <w:jc w:val="center"/>
        <w:rPr>
          <w:rFonts w:ascii="Times New Roman" w:hAnsi="Times New Roman" w:cs="Times New Roman"/>
          <w:b/>
        </w:rPr>
      </w:pPr>
    </w:p>
    <w:p w14:paraId="3D0B89E9" w14:textId="77777777" w:rsidR="00D24983" w:rsidRDefault="00D24983" w:rsidP="00EC1A0A">
      <w:pPr>
        <w:spacing w:after="0"/>
        <w:jc w:val="center"/>
        <w:rPr>
          <w:rFonts w:ascii="Times New Roman" w:hAnsi="Times New Roman" w:cs="Times New Roman"/>
          <w:b/>
        </w:rPr>
      </w:pPr>
    </w:p>
    <w:p w14:paraId="7EB6825D" w14:textId="77777777" w:rsidR="00D24983" w:rsidRDefault="00D24983" w:rsidP="00EC1A0A">
      <w:pPr>
        <w:spacing w:after="0"/>
        <w:jc w:val="center"/>
        <w:rPr>
          <w:rFonts w:ascii="Times New Roman" w:hAnsi="Times New Roman" w:cs="Times New Roman"/>
          <w:b/>
        </w:rPr>
      </w:pPr>
    </w:p>
    <w:p w14:paraId="3AB41801" w14:textId="77777777" w:rsidR="00D24983" w:rsidRDefault="00D24983" w:rsidP="00EC1A0A">
      <w:pPr>
        <w:spacing w:after="0"/>
        <w:jc w:val="center"/>
        <w:rPr>
          <w:rFonts w:ascii="Times New Roman" w:hAnsi="Times New Roman" w:cs="Times New Roman"/>
          <w:b/>
        </w:rPr>
      </w:pPr>
    </w:p>
    <w:p w14:paraId="2A09BFB2" w14:textId="77777777" w:rsidR="00D24983" w:rsidRDefault="00D24983" w:rsidP="00EC1A0A">
      <w:pPr>
        <w:spacing w:after="0"/>
        <w:jc w:val="center"/>
        <w:rPr>
          <w:rFonts w:ascii="Times New Roman" w:hAnsi="Times New Roman" w:cs="Times New Roman"/>
          <w:b/>
        </w:rPr>
      </w:pPr>
    </w:p>
    <w:p w14:paraId="530BE7A1" w14:textId="77777777" w:rsidR="00D24983" w:rsidRDefault="00D24983" w:rsidP="00EC1A0A">
      <w:pPr>
        <w:spacing w:after="0"/>
        <w:jc w:val="center"/>
        <w:rPr>
          <w:rFonts w:ascii="Times New Roman" w:hAnsi="Times New Roman" w:cs="Times New Roman"/>
          <w:b/>
        </w:rPr>
      </w:pPr>
    </w:p>
    <w:p w14:paraId="0AC1EEC6" w14:textId="77777777" w:rsidR="00D24983" w:rsidRDefault="00D24983" w:rsidP="00EC1A0A">
      <w:pPr>
        <w:spacing w:after="0"/>
        <w:jc w:val="center"/>
        <w:rPr>
          <w:rFonts w:ascii="Times New Roman" w:hAnsi="Times New Roman" w:cs="Times New Roman"/>
          <w:b/>
        </w:rPr>
      </w:pPr>
    </w:p>
    <w:p w14:paraId="4CF1C8E4" w14:textId="77777777" w:rsidR="00D24983" w:rsidRDefault="00D24983" w:rsidP="00EC1A0A">
      <w:pPr>
        <w:spacing w:after="0"/>
        <w:jc w:val="center"/>
        <w:rPr>
          <w:rFonts w:ascii="Times New Roman" w:hAnsi="Times New Roman" w:cs="Times New Roman"/>
          <w:b/>
        </w:rPr>
      </w:pPr>
    </w:p>
    <w:p w14:paraId="72B4BE0C" w14:textId="77777777" w:rsidR="00D24983" w:rsidRDefault="00D24983" w:rsidP="00EC1A0A">
      <w:pPr>
        <w:spacing w:after="0"/>
        <w:jc w:val="center"/>
        <w:rPr>
          <w:rFonts w:ascii="Times New Roman" w:hAnsi="Times New Roman" w:cs="Times New Roman"/>
          <w:b/>
        </w:rPr>
      </w:pPr>
    </w:p>
    <w:p w14:paraId="1AEBCFCB" w14:textId="56C7C12E" w:rsidR="005B61CC" w:rsidRPr="0062769C" w:rsidRDefault="0058429A" w:rsidP="00EC1A0A">
      <w:pPr>
        <w:spacing w:after="0"/>
        <w:jc w:val="center"/>
        <w:rPr>
          <w:rFonts w:ascii="Times New Roman" w:hAnsi="Times New Roman" w:cs="Times New Roman"/>
          <w:b/>
        </w:rPr>
      </w:pPr>
      <w:r w:rsidRPr="0062769C">
        <w:rPr>
          <w:rFonts w:ascii="Times New Roman" w:hAnsi="Times New Roman" w:cs="Times New Roman"/>
          <w:b/>
        </w:rPr>
        <w:t>TABLE</w:t>
      </w:r>
      <w:r w:rsidR="005B61CC" w:rsidRPr="0062769C">
        <w:rPr>
          <w:rFonts w:ascii="Times New Roman" w:hAnsi="Times New Roman" w:cs="Times New Roman"/>
          <w:b/>
        </w:rPr>
        <w:t xml:space="preserve"> </w:t>
      </w:r>
      <w:r w:rsidR="00D24983">
        <w:rPr>
          <w:rFonts w:ascii="Times New Roman" w:hAnsi="Times New Roman" w:cs="Times New Roman"/>
          <w:b/>
        </w:rPr>
        <w:t>6</w:t>
      </w:r>
      <w:r w:rsidRPr="0062769C">
        <w:rPr>
          <w:rFonts w:ascii="Times New Roman" w:hAnsi="Times New Roman" w:cs="Times New Roman"/>
          <w:b/>
        </w:rPr>
        <w:t>.</w:t>
      </w:r>
      <w:r w:rsidR="005B61CC" w:rsidRPr="0062769C">
        <w:rPr>
          <w:rFonts w:ascii="Times New Roman" w:hAnsi="Times New Roman" w:cs="Times New Roman"/>
          <w:b/>
        </w:rPr>
        <w:t xml:space="preserve"> </w:t>
      </w:r>
      <w:r w:rsidR="004E381A" w:rsidRPr="0062769C">
        <w:rPr>
          <w:rFonts w:ascii="Times New Roman" w:hAnsi="Times New Roman" w:cs="Times New Roman"/>
          <w:b/>
        </w:rPr>
        <w:t>Simulat</w:t>
      </w:r>
      <w:r w:rsidR="003905BA">
        <w:rPr>
          <w:rFonts w:ascii="Times New Roman" w:hAnsi="Times New Roman" w:cs="Times New Roman"/>
          <w:b/>
        </w:rPr>
        <w:t xml:space="preserve">ed </w:t>
      </w:r>
      <w:r w:rsidR="004E381A" w:rsidRPr="0062769C">
        <w:rPr>
          <w:rFonts w:ascii="Times New Roman" w:hAnsi="Times New Roman" w:cs="Times New Roman"/>
          <w:b/>
        </w:rPr>
        <w:t xml:space="preserve">Land-use Impacts on </w:t>
      </w:r>
      <w:r w:rsidR="00F448B8">
        <w:rPr>
          <w:rFonts w:ascii="Times New Roman" w:hAnsi="Times New Roman" w:cs="Times New Roman"/>
          <w:b/>
        </w:rPr>
        <w:t xml:space="preserve">Out-of-Home </w:t>
      </w:r>
      <w:r w:rsidR="004E381A" w:rsidRPr="0062769C">
        <w:rPr>
          <w:rFonts w:ascii="Times New Roman" w:hAnsi="Times New Roman" w:cs="Times New Roman"/>
          <w:b/>
        </w:rPr>
        <w:t>Time-use</w:t>
      </w:r>
      <w:r w:rsidR="003905BA">
        <w:rPr>
          <w:rFonts w:ascii="Times New Roman" w:hAnsi="Times New Roman" w:cs="Times New Roman"/>
          <w:b/>
        </w:rPr>
        <w:t xml:space="preserve"> Patterns for MDCEV </w:t>
      </w:r>
      <w:r w:rsidR="00DD7A90">
        <w:rPr>
          <w:rFonts w:ascii="Times New Roman" w:hAnsi="Times New Roman" w:cs="Times New Roman"/>
          <w:b/>
        </w:rPr>
        <w:t>M</w:t>
      </w:r>
      <w:r w:rsidR="003905BA">
        <w:rPr>
          <w:rFonts w:ascii="Times New Roman" w:hAnsi="Times New Roman" w:cs="Times New Roman"/>
          <w:b/>
        </w:rPr>
        <w:t xml:space="preserve">odels </w:t>
      </w:r>
      <w:r w:rsidR="00CA47BF">
        <w:rPr>
          <w:rFonts w:ascii="Times New Roman" w:hAnsi="Times New Roman" w:cs="Times New Roman"/>
          <w:b/>
        </w:rPr>
        <w:t>with</w:t>
      </w:r>
      <w:r w:rsidR="003905BA">
        <w:rPr>
          <w:rFonts w:ascii="Times New Roman" w:hAnsi="Times New Roman" w:cs="Times New Roman"/>
          <w:b/>
        </w:rPr>
        <w:t xml:space="preserve"> </w:t>
      </w:r>
      <w:r w:rsidR="00DD7A90">
        <w:rPr>
          <w:rFonts w:ascii="Times New Roman" w:hAnsi="Times New Roman" w:cs="Times New Roman"/>
          <w:b/>
        </w:rPr>
        <w:t>D</w:t>
      </w:r>
      <w:r w:rsidR="003905BA">
        <w:rPr>
          <w:rFonts w:ascii="Times New Roman" w:hAnsi="Times New Roman" w:cs="Times New Roman"/>
          <w:b/>
        </w:rPr>
        <w:t xml:space="preserve">ifferent </w:t>
      </w:r>
      <w:r w:rsidR="00DD7A90">
        <w:rPr>
          <w:rFonts w:ascii="Times New Roman" w:hAnsi="Times New Roman" w:cs="Times New Roman"/>
          <w:b/>
        </w:rPr>
        <w:t>A</w:t>
      </w:r>
      <w:r w:rsidR="003905BA">
        <w:rPr>
          <w:rFonts w:ascii="Times New Roman" w:hAnsi="Times New Roman" w:cs="Times New Roman"/>
          <w:b/>
        </w:rPr>
        <w:t xml:space="preserve">pproaches for </w:t>
      </w:r>
      <w:r w:rsidR="00DD7A90">
        <w:rPr>
          <w:rFonts w:ascii="Times New Roman" w:hAnsi="Times New Roman" w:cs="Times New Roman"/>
          <w:b/>
        </w:rPr>
        <w:t>T</w:t>
      </w:r>
      <w:r w:rsidR="003905BA">
        <w:rPr>
          <w:rFonts w:ascii="Times New Roman" w:hAnsi="Times New Roman" w:cs="Times New Roman"/>
          <w:b/>
        </w:rPr>
        <w:t xml:space="preserve">ime </w:t>
      </w:r>
      <w:r w:rsidR="00DD7A90">
        <w:rPr>
          <w:rFonts w:ascii="Times New Roman" w:hAnsi="Times New Roman" w:cs="Times New Roman"/>
          <w:b/>
        </w:rPr>
        <w:t>B</w:t>
      </w:r>
      <w:r w:rsidR="003905BA">
        <w:rPr>
          <w:rFonts w:ascii="Times New Roman" w:hAnsi="Times New Roman" w:cs="Times New Roman"/>
          <w:b/>
        </w:rPr>
        <w:t>udgets</w:t>
      </w:r>
    </w:p>
    <w:tbl>
      <w:tblPr>
        <w:tblW w:w="13733" w:type="dxa"/>
        <w:jc w:val="center"/>
        <w:tblLook w:val="04A0" w:firstRow="1" w:lastRow="0" w:firstColumn="1" w:lastColumn="0" w:noHBand="0" w:noVBand="1"/>
      </w:tblPr>
      <w:tblGrid>
        <w:gridCol w:w="2897"/>
        <w:gridCol w:w="1413"/>
        <w:gridCol w:w="1150"/>
        <w:gridCol w:w="1171"/>
        <w:gridCol w:w="1242"/>
        <w:gridCol w:w="1239"/>
        <w:gridCol w:w="1150"/>
        <w:gridCol w:w="1150"/>
        <w:gridCol w:w="1171"/>
        <w:gridCol w:w="1150"/>
      </w:tblGrid>
      <w:tr w:rsidR="005A340F" w:rsidRPr="00C16A91" w14:paraId="01F2D004" w14:textId="77777777" w:rsidTr="004279AB">
        <w:trPr>
          <w:trHeight w:hRule="exact" w:val="864"/>
          <w:jc w:val="center"/>
        </w:trPr>
        <w:tc>
          <w:tcPr>
            <w:tcW w:w="2897"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14:paraId="638F54EB" w14:textId="77777777" w:rsidR="004268D1" w:rsidRDefault="003905BA" w:rsidP="004268D1">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MDCEV model </w:t>
            </w:r>
          </w:p>
          <w:p w14:paraId="0CB9A1BA" w14:textId="77777777" w:rsidR="005A340F" w:rsidRPr="001C028B" w:rsidRDefault="004268D1" w:rsidP="004268D1">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with</w:t>
            </w:r>
            <w:r w:rsidR="003905BA">
              <w:rPr>
                <w:rFonts w:ascii="Times New Roman" w:eastAsia="Times New Roman" w:hAnsi="Times New Roman" w:cs="Times New Roman"/>
                <w:b/>
                <w:color w:val="000000"/>
                <w:sz w:val="20"/>
                <w:szCs w:val="20"/>
              </w:rPr>
              <w:t xml:space="preserve"> budget from</w:t>
            </w:r>
            <w:r>
              <w:rPr>
                <w:rFonts w:ascii="Times New Roman" w:eastAsia="Times New Roman" w:hAnsi="Times New Roman" w:cs="Times New Roman"/>
                <w:b/>
                <w:color w:val="000000"/>
                <w:sz w:val="20"/>
                <w:szCs w:val="20"/>
              </w:rPr>
              <w:t>…</w:t>
            </w:r>
          </w:p>
        </w:tc>
        <w:tc>
          <w:tcPr>
            <w:tcW w:w="1413" w:type="dxa"/>
            <w:tcBorders>
              <w:top w:val="double" w:sz="6" w:space="0" w:color="auto"/>
              <w:left w:val="nil"/>
              <w:bottom w:val="single" w:sz="4" w:space="0" w:color="auto"/>
            </w:tcBorders>
            <w:shd w:val="clear" w:color="auto" w:fill="auto"/>
            <w:noWrap/>
            <w:vAlign w:val="bottom"/>
            <w:hideMark/>
          </w:tcPr>
          <w:p w14:paraId="487E14B1"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Unspent Time</w:t>
            </w:r>
          </w:p>
        </w:tc>
        <w:tc>
          <w:tcPr>
            <w:tcW w:w="1150" w:type="dxa"/>
            <w:tcBorders>
              <w:top w:val="double" w:sz="6" w:space="0" w:color="auto"/>
              <w:bottom w:val="single" w:sz="4" w:space="0" w:color="auto"/>
            </w:tcBorders>
            <w:shd w:val="clear" w:color="auto" w:fill="auto"/>
            <w:noWrap/>
            <w:vAlign w:val="bottom"/>
            <w:hideMark/>
          </w:tcPr>
          <w:p w14:paraId="27ECA604"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Shopping</w:t>
            </w:r>
          </w:p>
        </w:tc>
        <w:tc>
          <w:tcPr>
            <w:tcW w:w="1171" w:type="dxa"/>
            <w:tcBorders>
              <w:top w:val="double" w:sz="6" w:space="0" w:color="auto"/>
              <w:bottom w:val="single" w:sz="4" w:space="0" w:color="auto"/>
            </w:tcBorders>
            <w:shd w:val="clear" w:color="auto" w:fill="auto"/>
            <w:noWrap/>
            <w:vAlign w:val="bottom"/>
            <w:hideMark/>
          </w:tcPr>
          <w:p w14:paraId="3CA9A784"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Personal Business</w:t>
            </w:r>
          </w:p>
        </w:tc>
        <w:tc>
          <w:tcPr>
            <w:tcW w:w="1242" w:type="dxa"/>
            <w:tcBorders>
              <w:top w:val="double" w:sz="6" w:space="0" w:color="auto"/>
              <w:bottom w:val="single" w:sz="4" w:space="0" w:color="auto"/>
            </w:tcBorders>
            <w:shd w:val="clear" w:color="auto" w:fill="auto"/>
            <w:noWrap/>
            <w:vAlign w:val="bottom"/>
            <w:hideMark/>
          </w:tcPr>
          <w:p w14:paraId="538C5868"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Soc</w:t>
            </w:r>
            <w:r w:rsidR="00DE0FC4" w:rsidRPr="001C028B">
              <w:rPr>
                <w:rFonts w:ascii="Times New Roman" w:eastAsia="Times New Roman" w:hAnsi="Times New Roman" w:cs="Times New Roman"/>
                <w:b/>
                <w:bCs/>
                <w:color w:val="000000"/>
                <w:sz w:val="20"/>
                <w:szCs w:val="20"/>
              </w:rPr>
              <w:t xml:space="preserve">ial </w:t>
            </w:r>
            <w:r w:rsidRPr="001C028B">
              <w:rPr>
                <w:rFonts w:ascii="Times New Roman" w:eastAsia="Times New Roman" w:hAnsi="Times New Roman" w:cs="Times New Roman"/>
                <w:b/>
                <w:bCs/>
                <w:color w:val="000000"/>
                <w:sz w:val="20"/>
                <w:szCs w:val="20"/>
              </w:rPr>
              <w:t>Rec</w:t>
            </w:r>
            <w:r w:rsidR="00DE0FC4" w:rsidRPr="001C028B">
              <w:rPr>
                <w:rFonts w:ascii="Times New Roman" w:eastAsia="Times New Roman" w:hAnsi="Times New Roman" w:cs="Times New Roman"/>
                <w:b/>
                <w:bCs/>
                <w:color w:val="000000"/>
                <w:sz w:val="20"/>
                <w:szCs w:val="20"/>
              </w:rPr>
              <w:t>reation</w:t>
            </w:r>
          </w:p>
        </w:tc>
        <w:tc>
          <w:tcPr>
            <w:tcW w:w="1239" w:type="dxa"/>
            <w:tcBorders>
              <w:top w:val="double" w:sz="6" w:space="0" w:color="auto"/>
              <w:bottom w:val="single" w:sz="4" w:space="0" w:color="auto"/>
            </w:tcBorders>
            <w:shd w:val="clear" w:color="auto" w:fill="auto"/>
            <w:noWrap/>
            <w:vAlign w:val="bottom"/>
            <w:hideMark/>
          </w:tcPr>
          <w:p w14:paraId="4A28655F"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Active</w:t>
            </w:r>
            <w:r w:rsidR="00DE0FC4" w:rsidRPr="001C028B">
              <w:rPr>
                <w:rFonts w:ascii="Times New Roman" w:eastAsia="Times New Roman" w:hAnsi="Times New Roman" w:cs="Times New Roman"/>
                <w:b/>
                <w:bCs/>
                <w:color w:val="000000"/>
                <w:sz w:val="20"/>
                <w:szCs w:val="20"/>
              </w:rPr>
              <w:t xml:space="preserve"> Recreation</w:t>
            </w:r>
          </w:p>
        </w:tc>
        <w:tc>
          <w:tcPr>
            <w:tcW w:w="1150" w:type="dxa"/>
            <w:tcBorders>
              <w:top w:val="double" w:sz="6" w:space="0" w:color="auto"/>
              <w:bottom w:val="single" w:sz="4" w:space="0" w:color="auto"/>
            </w:tcBorders>
            <w:shd w:val="clear" w:color="auto" w:fill="auto"/>
            <w:noWrap/>
            <w:vAlign w:val="bottom"/>
            <w:hideMark/>
          </w:tcPr>
          <w:p w14:paraId="0AC5D451"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Medical</w:t>
            </w:r>
          </w:p>
        </w:tc>
        <w:tc>
          <w:tcPr>
            <w:tcW w:w="1150" w:type="dxa"/>
            <w:tcBorders>
              <w:top w:val="double" w:sz="6" w:space="0" w:color="auto"/>
              <w:bottom w:val="single" w:sz="4" w:space="0" w:color="auto"/>
            </w:tcBorders>
            <w:shd w:val="clear" w:color="auto" w:fill="auto"/>
            <w:noWrap/>
            <w:vAlign w:val="bottom"/>
            <w:hideMark/>
          </w:tcPr>
          <w:p w14:paraId="626EE2FE"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Eat Out</w:t>
            </w:r>
          </w:p>
        </w:tc>
        <w:tc>
          <w:tcPr>
            <w:tcW w:w="1171" w:type="dxa"/>
            <w:tcBorders>
              <w:top w:val="double" w:sz="6" w:space="0" w:color="auto"/>
              <w:bottom w:val="single" w:sz="4" w:space="0" w:color="auto"/>
            </w:tcBorders>
            <w:shd w:val="clear" w:color="auto" w:fill="auto"/>
            <w:noWrap/>
            <w:vAlign w:val="bottom"/>
            <w:hideMark/>
          </w:tcPr>
          <w:p w14:paraId="5307139F"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Pickup /Drop-off</w:t>
            </w:r>
          </w:p>
        </w:tc>
        <w:tc>
          <w:tcPr>
            <w:tcW w:w="1150" w:type="dxa"/>
            <w:tcBorders>
              <w:top w:val="double" w:sz="6" w:space="0" w:color="auto"/>
              <w:left w:val="nil"/>
              <w:bottom w:val="single" w:sz="4" w:space="0" w:color="auto"/>
              <w:right w:val="double" w:sz="6" w:space="0" w:color="auto"/>
            </w:tcBorders>
            <w:shd w:val="clear" w:color="auto" w:fill="auto"/>
            <w:noWrap/>
            <w:vAlign w:val="bottom"/>
            <w:hideMark/>
          </w:tcPr>
          <w:p w14:paraId="5188A370" w14:textId="77777777" w:rsidR="005A340F" w:rsidRPr="001C028B" w:rsidRDefault="005A340F" w:rsidP="00660236">
            <w:pPr>
              <w:spacing w:after="0" w:line="240" w:lineRule="auto"/>
              <w:jc w:val="center"/>
              <w:rPr>
                <w:rFonts w:ascii="Times New Roman" w:eastAsia="Times New Roman" w:hAnsi="Times New Roman" w:cs="Times New Roman"/>
                <w:b/>
                <w:bCs/>
                <w:color w:val="000000"/>
                <w:sz w:val="20"/>
                <w:szCs w:val="20"/>
              </w:rPr>
            </w:pPr>
            <w:r w:rsidRPr="001C028B">
              <w:rPr>
                <w:rFonts w:ascii="Times New Roman" w:eastAsia="Times New Roman" w:hAnsi="Times New Roman" w:cs="Times New Roman"/>
                <w:b/>
                <w:bCs/>
                <w:color w:val="000000"/>
                <w:sz w:val="20"/>
                <w:szCs w:val="20"/>
              </w:rPr>
              <w:t>Other</w:t>
            </w:r>
          </w:p>
        </w:tc>
      </w:tr>
      <w:tr w:rsidR="004268D1" w:rsidRPr="00C16A91" w14:paraId="561C2CDF" w14:textId="77777777" w:rsidTr="004279AB">
        <w:trPr>
          <w:trHeight w:hRule="exact" w:val="432"/>
          <w:jc w:val="center"/>
        </w:trPr>
        <w:tc>
          <w:tcPr>
            <w:tcW w:w="2897" w:type="dxa"/>
            <w:tcBorders>
              <w:top w:val="single" w:sz="4" w:space="0" w:color="auto"/>
              <w:left w:val="double" w:sz="6" w:space="0" w:color="auto"/>
              <w:right w:val="double" w:sz="6" w:space="0" w:color="auto"/>
            </w:tcBorders>
            <w:shd w:val="clear" w:color="auto" w:fill="auto"/>
            <w:noWrap/>
            <w:vAlign w:val="center"/>
            <w:hideMark/>
          </w:tcPr>
          <w:p w14:paraId="5B22D223" w14:textId="77777777" w:rsidR="001C028B" w:rsidRPr="001C028B" w:rsidRDefault="001C028B" w:rsidP="000C47E6">
            <w:pPr>
              <w:spacing w:after="0" w:line="240" w:lineRule="auto"/>
              <w:rPr>
                <w:rFonts w:ascii="Times New Roman" w:eastAsia="Times New Roman" w:hAnsi="Times New Roman" w:cs="Times New Roman"/>
                <w:b/>
                <w:color w:val="000000"/>
                <w:sz w:val="20"/>
                <w:szCs w:val="20"/>
                <w:vertAlign w:val="superscript"/>
              </w:rPr>
            </w:pPr>
            <w:r w:rsidRPr="001C028B">
              <w:rPr>
                <w:rFonts w:ascii="Times New Roman" w:eastAsia="Times New Roman" w:hAnsi="Times New Roman" w:cs="Times New Roman"/>
                <w:b/>
                <w:bCs/>
                <w:color w:val="000000"/>
                <w:sz w:val="20"/>
                <w:szCs w:val="20"/>
              </w:rPr>
              <w:t>Log-linear Regression</w:t>
            </w:r>
          </w:p>
        </w:tc>
        <w:tc>
          <w:tcPr>
            <w:tcW w:w="1413" w:type="dxa"/>
            <w:tcBorders>
              <w:top w:val="single" w:sz="4" w:space="0" w:color="auto"/>
              <w:left w:val="double" w:sz="6" w:space="0" w:color="auto"/>
            </w:tcBorders>
            <w:shd w:val="clear" w:color="auto" w:fill="auto"/>
            <w:noWrap/>
            <w:vAlign w:val="center"/>
            <w:hideMark/>
          </w:tcPr>
          <w:p w14:paraId="61E47AC2" w14:textId="77777777" w:rsidR="001C028B" w:rsidRPr="00C16A91" w:rsidRDefault="001C028B" w:rsidP="00DD30C1">
            <w:pPr>
              <w:tabs>
                <w:tab w:val="decimal" w:pos="271"/>
              </w:tabs>
              <w:spacing w:after="0" w:line="240" w:lineRule="auto"/>
              <w:rPr>
                <w:rFonts w:ascii="Times New Roman" w:eastAsia="Times New Roman" w:hAnsi="Times New Roman" w:cs="Times New Roman"/>
                <w:color w:val="000000"/>
                <w:sz w:val="20"/>
                <w:szCs w:val="20"/>
              </w:rPr>
            </w:pP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w:t>
            </w:r>
          </w:p>
        </w:tc>
        <w:tc>
          <w:tcPr>
            <w:tcW w:w="1150" w:type="dxa"/>
            <w:tcBorders>
              <w:top w:val="single" w:sz="4" w:space="0" w:color="auto"/>
            </w:tcBorders>
            <w:shd w:val="clear" w:color="auto" w:fill="auto"/>
            <w:noWrap/>
            <w:vAlign w:val="center"/>
            <w:hideMark/>
          </w:tcPr>
          <w:p w14:paraId="1546407E"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(-9)</w:t>
            </w:r>
          </w:p>
        </w:tc>
        <w:tc>
          <w:tcPr>
            <w:tcW w:w="1171" w:type="dxa"/>
            <w:tcBorders>
              <w:top w:val="single" w:sz="4" w:space="0" w:color="auto"/>
            </w:tcBorders>
            <w:shd w:val="clear" w:color="auto" w:fill="auto"/>
            <w:noWrap/>
            <w:vAlign w:val="center"/>
            <w:hideMark/>
          </w:tcPr>
          <w:p w14:paraId="4324D759"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(-8)</w:t>
            </w:r>
          </w:p>
        </w:tc>
        <w:tc>
          <w:tcPr>
            <w:tcW w:w="1242" w:type="dxa"/>
            <w:tcBorders>
              <w:top w:val="single" w:sz="4" w:space="0" w:color="auto"/>
            </w:tcBorders>
            <w:shd w:val="clear" w:color="auto" w:fill="auto"/>
            <w:noWrap/>
            <w:vAlign w:val="center"/>
            <w:hideMark/>
          </w:tcPr>
          <w:p w14:paraId="7766464C"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(13)</w:t>
            </w:r>
          </w:p>
        </w:tc>
        <w:tc>
          <w:tcPr>
            <w:tcW w:w="1239" w:type="dxa"/>
            <w:tcBorders>
              <w:top w:val="single" w:sz="4" w:space="0" w:color="auto"/>
            </w:tcBorders>
            <w:shd w:val="clear" w:color="auto" w:fill="auto"/>
            <w:noWrap/>
            <w:vAlign w:val="center"/>
            <w:hideMark/>
          </w:tcPr>
          <w:p w14:paraId="29A3D110"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(18)</w:t>
            </w:r>
          </w:p>
        </w:tc>
        <w:tc>
          <w:tcPr>
            <w:tcW w:w="1150" w:type="dxa"/>
            <w:tcBorders>
              <w:top w:val="single" w:sz="4" w:space="0" w:color="auto"/>
            </w:tcBorders>
            <w:shd w:val="clear" w:color="auto" w:fill="auto"/>
            <w:noWrap/>
            <w:vAlign w:val="center"/>
            <w:hideMark/>
          </w:tcPr>
          <w:p w14:paraId="0C982B9B"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(-9)</w:t>
            </w:r>
          </w:p>
        </w:tc>
        <w:tc>
          <w:tcPr>
            <w:tcW w:w="1150" w:type="dxa"/>
            <w:tcBorders>
              <w:top w:val="single" w:sz="4" w:space="0" w:color="auto"/>
            </w:tcBorders>
            <w:shd w:val="clear" w:color="auto" w:fill="auto"/>
            <w:noWrap/>
            <w:vAlign w:val="center"/>
            <w:hideMark/>
          </w:tcPr>
          <w:p w14:paraId="44CD9627"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(-8)</w:t>
            </w:r>
          </w:p>
        </w:tc>
        <w:tc>
          <w:tcPr>
            <w:tcW w:w="1171" w:type="dxa"/>
            <w:tcBorders>
              <w:top w:val="single" w:sz="4" w:space="0" w:color="auto"/>
            </w:tcBorders>
            <w:shd w:val="clear" w:color="auto" w:fill="auto"/>
            <w:noWrap/>
            <w:vAlign w:val="center"/>
            <w:hideMark/>
          </w:tcPr>
          <w:p w14:paraId="1E061C87"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c>
          <w:tcPr>
            <w:tcW w:w="1150" w:type="dxa"/>
            <w:tcBorders>
              <w:top w:val="single" w:sz="4" w:space="0" w:color="auto"/>
              <w:left w:val="nil"/>
              <w:right w:val="double" w:sz="6" w:space="0" w:color="auto"/>
            </w:tcBorders>
            <w:shd w:val="clear" w:color="auto" w:fill="auto"/>
            <w:noWrap/>
            <w:vAlign w:val="center"/>
            <w:hideMark/>
          </w:tcPr>
          <w:p w14:paraId="6B813005"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r>
      <w:tr w:rsidR="004268D1" w:rsidRPr="00C16A91" w14:paraId="31AE22C7" w14:textId="77777777" w:rsidTr="004279AB">
        <w:trPr>
          <w:trHeight w:hRule="exact" w:val="432"/>
          <w:jc w:val="center"/>
        </w:trPr>
        <w:tc>
          <w:tcPr>
            <w:tcW w:w="2897" w:type="dxa"/>
            <w:tcBorders>
              <w:left w:val="double" w:sz="6" w:space="0" w:color="auto"/>
              <w:right w:val="double" w:sz="6" w:space="0" w:color="auto"/>
            </w:tcBorders>
            <w:shd w:val="clear" w:color="auto" w:fill="auto"/>
            <w:noWrap/>
            <w:vAlign w:val="center"/>
            <w:hideMark/>
          </w:tcPr>
          <w:p w14:paraId="11F246FF" w14:textId="77777777" w:rsidR="001C028B" w:rsidRPr="001C028B" w:rsidRDefault="001C028B" w:rsidP="000C47E6">
            <w:pPr>
              <w:spacing w:after="0" w:line="240" w:lineRule="auto"/>
              <w:rPr>
                <w:rFonts w:ascii="Times New Roman" w:eastAsia="Times New Roman" w:hAnsi="Times New Roman" w:cs="Times New Roman"/>
                <w:b/>
                <w:color w:val="000000"/>
                <w:sz w:val="20"/>
                <w:szCs w:val="20"/>
                <w:vertAlign w:val="superscript"/>
              </w:rPr>
            </w:pPr>
            <w:r w:rsidRPr="001C028B">
              <w:rPr>
                <w:rFonts w:ascii="Times New Roman" w:eastAsia="Times New Roman" w:hAnsi="Times New Roman" w:cs="Times New Roman"/>
                <w:b/>
                <w:bCs/>
                <w:color w:val="000000"/>
                <w:sz w:val="20"/>
                <w:szCs w:val="20"/>
              </w:rPr>
              <w:t>Stochastic Frontier</w:t>
            </w:r>
            <w:r w:rsidR="00E57A69">
              <w:rPr>
                <w:rFonts w:ascii="Times New Roman" w:eastAsia="Times New Roman" w:hAnsi="Times New Roman" w:cs="Times New Roman"/>
                <w:b/>
                <w:bCs/>
                <w:color w:val="000000"/>
                <w:sz w:val="20"/>
                <w:szCs w:val="20"/>
              </w:rPr>
              <w:t xml:space="preserve"> Regression</w:t>
            </w:r>
          </w:p>
        </w:tc>
        <w:tc>
          <w:tcPr>
            <w:tcW w:w="1413" w:type="dxa"/>
            <w:tcBorders>
              <w:left w:val="double" w:sz="6" w:space="0" w:color="auto"/>
            </w:tcBorders>
            <w:shd w:val="clear" w:color="auto" w:fill="auto"/>
            <w:noWrap/>
            <w:vAlign w:val="center"/>
            <w:hideMark/>
          </w:tcPr>
          <w:p w14:paraId="169A7244" w14:textId="77777777" w:rsidR="001C028B" w:rsidRPr="00C16A91" w:rsidRDefault="001C028B" w:rsidP="00DD30C1">
            <w:pPr>
              <w:tabs>
                <w:tab w:val="decimal" w:pos="271"/>
              </w:tabs>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-3.6</w:t>
            </w:r>
            <w:r w:rsidRPr="00C16A9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 xml:space="preserve"> (-21)</w:t>
            </w:r>
          </w:p>
        </w:tc>
        <w:tc>
          <w:tcPr>
            <w:tcW w:w="1150" w:type="dxa"/>
            <w:shd w:val="clear" w:color="auto" w:fill="auto"/>
            <w:noWrap/>
            <w:vAlign w:val="center"/>
            <w:hideMark/>
          </w:tcPr>
          <w:p w14:paraId="3E1E5513"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2CB2807C"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242" w:type="dxa"/>
            <w:shd w:val="clear" w:color="auto" w:fill="auto"/>
            <w:noWrap/>
            <w:vAlign w:val="center"/>
            <w:hideMark/>
          </w:tcPr>
          <w:p w14:paraId="56F7F2EE" w14:textId="77777777" w:rsidR="001C028B" w:rsidRPr="00C16A91" w:rsidRDefault="001C028B" w:rsidP="00616A8F">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3.0</w:t>
            </w:r>
            <w:r w:rsidRPr="00C16A9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 xml:space="preserve"> (21)</w:t>
            </w:r>
          </w:p>
        </w:tc>
        <w:tc>
          <w:tcPr>
            <w:tcW w:w="1239" w:type="dxa"/>
            <w:shd w:val="clear" w:color="auto" w:fill="auto"/>
            <w:noWrap/>
            <w:vAlign w:val="center"/>
            <w:hideMark/>
          </w:tcPr>
          <w:p w14:paraId="012F8528"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2.2</w:t>
            </w:r>
            <w:r w:rsidRPr="00C16A9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 xml:space="preserve"> (25)</w:t>
            </w:r>
          </w:p>
        </w:tc>
        <w:tc>
          <w:tcPr>
            <w:tcW w:w="1150" w:type="dxa"/>
            <w:shd w:val="clear" w:color="auto" w:fill="auto"/>
            <w:noWrap/>
            <w:vAlign w:val="center"/>
            <w:hideMark/>
          </w:tcPr>
          <w:p w14:paraId="17140A34"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(-8)</w:t>
            </w:r>
          </w:p>
        </w:tc>
        <w:tc>
          <w:tcPr>
            <w:tcW w:w="1150" w:type="dxa"/>
            <w:shd w:val="clear" w:color="auto" w:fill="auto"/>
            <w:noWrap/>
            <w:vAlign w:val="center"/>
            <w:hideMark/>
          </w:tcPr>
          <w:p w14:paraId="76D828FB"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5DA92473"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c>
          <w:tcPr>
            <w:tcW w:w="1150" w:type="dxa"/>
            <w:tcBorders>
              <w:left w:val="nil"/>
              <w:right w:val="double" w:sz="6" w:space="0" w:color="auto"/>
            </w:tcBorders>
            <w:shd w:val="clear" w:color="auto" w:fill="auto"/>
            <w:noWrap/>
            <w:vAlign w:val="center"/>
            <w:hideMark/>
          </w:tcPr>
          <w:p w14:paraId="3CE82A5E"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r>
      <w:tr w:rsidR="004268D1" w:rsidRPr="00C16A91" w14:paraId="076CC228" w14:textId="77777777" w:rsidTr="004279AB">
        <w:trPr>
          <w:trHeight w:hRule="exact" w:val="432"/>
          <w:jc w:val="center"/>
        </w:trPr>
        <w:tc>
          <w:tcPr>
            <w:tcW w:w="2897" w:type="dxa"/>
            <w:tcBorders>
              <w:left w:val="double" w:sz="6" w:space="0" w:color="auto"/>
              <w:right w:val="double" w:sz="6" w:space="0" w:color="auto"/>
            </w:tcBorders>
            <w:shd w:val="clear" w:color="auto" w:fill="auto"/>
            <w:noWrap/>
            <w:vAlign w:val="center"/>
            <w:hideMark/>
          </w:tcPr>
          <w:p w14:paraId="007902D7" w14:textId="77777777" w:rsidR="001C028B" w:rsidRPr="001C028B" w:rsidRDefault="001C028B" w:rsidP="000C47E6">
            <w:pPr>
              <w:spacing w:after="0" w:line="240" w:lineRule="auto"/>
              <w:rPr>
                <w:rFonts w:ascii="Times New Roman" w:eastAsia="Times New Roman" w:hAnsi="Times New Roman" w:cs="Times New Roman"/>
                <w:b/>
                <w:color w:val="000000"/>
                <w:sz w:val="20"/>
                <w:szCs w:val="20"/>
              </w:rPr>
            </w:pPr>
            <w:r w:rsidRPr="001C028B">
              <w:rPr>
                <w:rFonts w:ascii="Times New Roman" w:eastAsia="Times New Roman" w:hAnsi="Times New Roman" w:cs="Times New Roman"/>
                <w:b/>
                <w:bCs/>
                <w:color w:val="000000"/>
                <w:sz w:val="20"/>
                <w:szCs w:val="20"/>
              </w:rPr>
              <w:t>Budget = 875 min</w:t>
            </w:r>
            <w:r>
              <w:rPr>
                <w:rFonts w:ascii="Times New Roman" w:eastAsia="Times New Roman" w:hAnsi="Times New Roman" w:cs="Times New Roman"/>
                <w:b/>
                <w:bCs/>
                <w:color w:val="000000"/>
                <w:sz w:val="20"/>
                <w:szCs w:val="20"/>
              </w:rPr>
              <w:t>utes</w:t>
            </w:r>
          </w:p>
        </w:tc>
        <w:tc>
          <w:tcPr>
            <w:tcW w:w="1413" w:type="dxa"/>
            <w:tcBorders>
              <w:left w:val="double" w:sz="6" w:space="0" w:color="auto"/>
            </w:tcBorders>
            <w:shd w:val="clear" w:color="auto" w:fill="auto"/>
            <w:noWrap/>
            <w:vAlign w:val="center"/>
            <w:hideMark/>
          </w:tcPr>
          <w:p w14:paraId="3D6E9DB7" w14:textId="77777777" w:rsidR="001C028B" w:rsidRPr="00C16A91" w:rsidRDefault="001C028B" w:rsidP="00DD30C1">
            <w:pPr>
              <w:tabs>
                <w:tab w:val="decimal" w:pos="271"/>
              </w:tabs>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-4.8</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(-24)</w:t>
            </w:r>
          </w:p>
        </w:tc>
        <w:tc>
          <w:tcPr>
            <w:tcW w:w="1150" w:type="dxa"/>
            <w:shd w:val="clear" w:color="auto" w:fill="auto"/>
            <w:noWrap/>
            <w:vAlign w:val="center"/>
            <w:hideMark/>
          </w:tcPr>
          <w:p w14:paraId="57A54461"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7A3D2CCE"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(-6)</w:t>
            </w:r>
          </w:p>
        </w:tc>
        <w:tc>
          <w:tcPr>
            <w:tcW w:w="1242" w:type="dxa"/>
            <w:shd w:val="clear" w:color="auto" w:fill="auto"/>
            <w:noWrap/>
            <w:vAlign w:val="center"/>
            <w:hideMark/>
          </w:tcPr>
          <w:p w14:paraId="17ECC670" w14:textId="77777777" w:rsidR="001C028B" w:rsidRPr="00C16A91" w:rsidRDefault="001C028B" w:rsidP="00616A8F">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(21)</w:t>
            </w:r>
          </w:p>
        </w:tc>
        <w:tc>
          <w:tcPr>
            <w:tcW w:w="1239" w:type="dxa"/>
            <w:shd w:val="clear" w:color="auto" w:fill="auto"/>
            <w:noWrap/>
            <w:vAlign w:val="center"/>
            <w:hideMark/>
          </w:tcPr>
          <w:p w14:paraId="718563DE"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2.3</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(28)</w:t>
            </w:r>
          </w:p>
        </w:tc>
        <w:tc>
          <w:tcPr>
            <w:tcW w:w="1150" w:type="dxa"/>
            <w:shd w:val="clear" w:color="auto" w:fill="auto"/>
            <w:noWrap/>
            <w:vAlign w:val="center"/>
            <w:hideMark/>
          </w:tcPr>
          <w:p w14:paraId="255529CC"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50" w:type="dxa"/>
            <w:shd w:val="clear" w:color="auto" w:fill="auto"/>
            <w:noWrap/>
            <w:vAlign w:val="center"/>
            <w:hideMark/>
          </w:tcPr>
          <w:p w14:paraId="4F312B2F"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2C528D22"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(-5)</w:t>
            </w:r>
          </w:p>
        </w:tc>
        <w:tc>
          <w:tcPr>
            <w:tcW w:w="1150" w:type="dxa"/>
            <w:tcBorders>
              <w:left w:val="nil"/>
              <w:right w:val="double" w:sz="6" w:space="0" w:color="auto"/>
            </w:tcBorders>
            <w:shd w:val="clear" w:color="auto" w:fill="auto"/>
            <w:noWrap/>
            <w:vAlign w:val="center"/>
            <w:hideMark/>
          </w:tcPr>
          <w:p w14:paraId="75FD09C5"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r>
      <w:tr w:rsidR="004268D1" w:rsidRPr="00C16A91" w14:paraId="4CBFF4EF" w14:textId="77777777" w:rsidTr="004279AB">
        <w:trPr>
          <w:trHeight w:hRule="exact" w:val="432"/>
          <w:jc w:val="center"/>
        </w:trPr>
        <w:tc>
          <w:tcPr>
            <w:tcW w:w="2897" w:type="dxa"/>
            <w:tcBorders>
              <w:left w:val="double" w:sz="6" w:space="0" w:color="auto"/>
              <w:right w:val="double" w:sz="6" w:space="0" w:color="auto"/>
            </w:tcBorders>
            <w:shd w:val="clear" w:color="auto" w:fill="auto"/>
            <w:noWrap/>
            <w:vAlign w:val="center"/>
            <w:hideMark/>
          </w:tcPr>
          <w:p w14:paraId="7261281C" w14:textId="77777777" w:rsidR="001C028B" w:rsidRPr="001C028B" w:rsidRDefault="001C028B" w:rsidP="000C47E6">
            <w:pPr>
              <w:spacing w:after="0" w:line="240" w:lineRule="auto"/>
              <w:rPr>
                <w:rFonts w:ascii="Times New Roman" w:eastAsia="Times New Roman" w:hAnsi="Times New Roman" w:cs="Times New Roman"/>
                <w:b/>
                <w:color w:val="000000"/>
                <w:sz w:val="20"/>
                <w:szCs w:val="20"/>
              </w:rPr>
            </w:pPr>
            <w:r w:rsidRPr="001C028B">
              <w:rPr>
                <w:rFonts w:ascii="Times New Roman" w:eastAsia="Times New Roman" w:hAnsi="Times New Roman" w:cs="Times New Roman"/>
                <w:b/>
                <w:bCs/>
                <w:color w:val="000000"/>
                <w:sz w:val="20"/>
                <w:szCs w:val="20"/>
              </w:rPr>
              <w:t>Budget</w:t>
            </w:r>
            <w:r w:rsidR="003932B9">
              <w:rPr>
                <w:rFonts w:ascii="Times New Roman" w:eastAsia="Times New Roman" w:hAnsi="Times New Roman" w:cs="Times New Roman"/>
                <w:b/>
                <w:bCs/>
                <w:color w:val="000000"/>
                <w:sz w:val="20"/>
                <w:szCs w:val="20"/>
              </w:rPr>
              <w:t xml:space="preserve"> </w:t>
            </w:r>
            <w:r w:rsidRPr="001C028B">
              <w:rPr>
                <w:rFonts w:ascii="Times New Roman" w:eastAsia="Times New Roman" w:hAnsi="Times New Roman" w:cs="Times New Roman"/>
                <w:b/>
                <w:bCs/>
                <w:color w:val="000000"/>
                <w:sz w:val="20"/>
                <w:szCs w:val="20"/>
              </w:rPr>
              <w:t>= 918 min</w:t>
            </w:r>
            <w:r>
              <w:rPr>
                <w:rFonts w:ascii="Times New Roman" w:eastAsia="Times New Roman" w:hAnsi="Times New Roman" w:cs="Times New Roman"/>
                <w:b/>
                <w:bCs/>
                <w:color w:val="000000"/>
                <w:sz w:val="20"/>
                <w:szCs w:val="20"/>
              </w:rPr>
              <w:t>utes</w:t>
            </w:r>
          </w:p>
        </w:tc>
        <w:tc>
          <w:tcPr>
            <w:tcW w:w="1413" w:type="dxa"/>
            <w:tcBorders>
              <w:left w:val="double" w:sz="6" w:space="0" w:color="auto"/>
            </w:tcBorders>
            <w:shd w:val="clear" w:color="auto" w:fill="auto"/>
            <w:noWrap/>
            <w:vAlign w:val="center"/>
            <w:hideMark/>
          </w:tcPr>
          <w:p w14:paraId="144CA120" w14:textId="77777777" w:rsidR="001C028B" w:rsidRPr="00C16A91" w:rsidRDefault="001C028B" w:rsidP="00DD30C1">
            <w:pPr>
              <w:tabs>
                <w:tab w:val="decimal" w:pos="271"/>
              </w:tabs>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-4.9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(-24)</w:t>
            </w:r>
          </w:p>
        </w:tc>
        <w:tc>
          <w:tcPr>
            <w:tcW w:w="1150" w:type="dxa"/>
            <w:shd w:val="clear" w:color="auto" w:fill="auto"/>
            <w:noWrap/>
            <w:vAlign w:val="center"/>
            <w:hideMark/>
          </w:tcPr>
          <w:p w14:paraId="5ACE1247"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2EA01CD7"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(-6)</w:t>
            </w:r>
          </w:p>
        </w:tc>
        <w:tc>
          <w:tcPr>
            <w:tcW w:w="1242" w:type="dxa"/>
            <w:shd w:val="clear" w:color="auto" w:fill="auto"/>
            <w:noWrap/>
            <w:vAlign w:val="center"/>
            <w:hideMark/>
          </w:tcPr>
          <w:p w14:paraId="4F7F1EEC" w14:textId="77777777" w:rsidR="001C028B" w:rsidRPr="00C16A91" w:rsidRDefault="001C028B" w:rsidP="00616A8F">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4.0</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(21)</w:t>
            </w:r>
          </w:p>
        </w:tc>
        <w:tc>
          <w:tcPr>
            <w:tcW w:w="1239" w:type="dxa"/>
            <w:shd w:val="clear" w:color="auto" w:fill="auto"/>
            <w:noWrap/>
            <w:vAlign w:val="center"/>
            <w:hideMark/>
          </w:tcPr>
          <w:p w14:paraId="5AD23420"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2.3</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(28)</w:t>
            </w:r>
          </w:p>
        </w:tc>
        <w:tc>
          <w:tcPr>
            <w:tcW w:w="1150" w:type="dxa"/>
            <w:shd w:val="clear" w:color="auto" w:fill="auto"/>
            <w:noWrap/>
            <w:vAlign w:val="center"/>
            <w:hideMark/>
          </w:tcPr>
          <w:p w14:paraId="4D269B26"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50" w:type="dxa"/>
            <w:shd w:val="clear" w:color="auto" w:fill="auto"/>
            <w:noWrap/>
            <w:vAlign w:val="center"/>
            <w:hideMark/>
          </w:tcPr>
          <w:p w14:paraId="5D1ACD61"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6845F480"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(-5)</w:t>
            </w:r>
          </w:p>
        </w:tc>
        <w:tc>
          <w:tcPr>
            <w:tcW w:w="1150" w:type="dxa"/>
            <w:tcBorders>
              <w:left w:val="nil"/>
              <w:right w:val="double" w:sz="6" w:space="0" w:color="auto"/>
            </w:tcBorders>
            <w:shd w:val="clear" w:color="auto" w:fill="auto"/>
            <w:noWrap/>
            <w:vAlign w:val="center"/>
            <w:hideMark/>
          </w:tcPr>
          <w:p w14:paraId="5EC1D2C7"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r>
      <w:tr w:rsidR="004307C1" w:rsidRPr="00C16A91" w14:paraId="548FED30" w14:textId="77777777" w:rsidTr="004279AB">
        <w:trPr>
          <w:trHeight w:hRule="exact" w:val="432"/>
          <w:jc w:val="center"/>
        </w:trPr>
        <w:tc>
          <w:tcPr>
            <w:tcW w:w="2897" w:type="dxa"/>
            <w:tcBorders>
              <w:left w:val="double" w:sz="6" w:space="0" w:color="auto"/>
              <w:right w:val="double" w:sz="6" w:space="0" w:color="auto"/>
            </w:tcBorders>
            <w:shd w:val="clear" w:color="auto" w:fill="auto"/>
            <w:noWrap/>
            <w:vAlign w:val="center"/>
            <w:hideMark/>
          </w:tcPr>
          <w:p w14:paraId="7B244A17" w14:textId="77777777" w:rsidR="001C028B" w:rsidRPr="001C028B" w:rsidRDefault="001C028B" w:rsidP="000C47E6">
            <w:pPr>
              <w:spacing w:after="0" w:line="240" w:lineRule="auto"/>
              <w:rPr>
                <w:rFonts w:ascii="Times New Roman" w:eastAsia="Times New Roman" w:hAnsi="Times New Roman" w:cs="Times New Roman"/>
                <w:b/>
                <w:color w:val="000000"/>
                <w:sz w:val="20"/>
                <w:szCs w:val="20"/>
              </w:rPr>
            </w:pPr>
            <w:r w:rsidRPr="001C028B">
              <w:rPr>
                <w:rFonts w:ascii="Times New Roman" w:eastAsia="Times New Roman" w:hAnsi="Times New Roman" w:cs="Times New Roman"/>
                <w:b/>
                <w:bCs/>
                <w:color w:val="000000"/>
                <w:sz w:val="20"/>
                <w:szCs w:val="20"/>
              </w:rPr>
              <w:t>Budget = 1000 min</w:t>
            </w:r>
            <w:r>
              <w:rPr>
                <w:rFonts w:ascii="Times New Roman" w:eastAsia="Times New Roman" w:hAnsi="Times New Roman" w:cs="Times New Roman"/>
                <w:b/>
                <w:bCs/>
                <w:color w:val="000000"/>
                <w:sz w:val="20"/>
                <w:szCs w:val="20"/>
              </w:rPr>
              <w:t>utes</w:t>
            </w:r>
          </w:p>
        </w:tc>
        <w:tc>
          <w:tcPr>
            <w:tcW w:w="1413" w:type="dxa"/>
            <w:tcBorders>
              <w:left w:val="double" w:sz="6" w:space="0" w:color="auto"/>
            </w:tcBorders>
            <w:shd w:val="clear" w:color="auto" w:fill="auto"/>
            <w:vAlign w:val="center"/>
            <w:hideMark/>
          </w:tcPr>
          <w:p w14:paraId="3A3B4952" w14:textId="77777777" w:rsidR="001C028B" w:rsidRPr="00C16A91" w:rsidRDefault="001C028B" w:rsidP="00DD30C1">
            <w:pPr>
              <w:tabs>
                <w:tab w:val="decimal" w:pos="271"/>
              </w:tabs>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-5.1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(-24)</w:t>
            </w:r>
          </w:p>
        </w:tc>
        <w:tc>
          <w:tcPr>
            <w:tcW w:w="1150" w:type="dxa"/>
            <w:shd w:val="clear" w:color="auto" w:fill="auto"/>
            <w:noWrap/>
            <w:vAlign w:val="center"/>
            <w:hideMark/>
          </w:tcPr>
          <w:p w14:paraId="0F789719"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2049586D"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(-6)</w:t>
            </w:r>
          </w:p>
        </w:tc>
        <w:tc>
          <w:tcPr>
            <w:tcW w:w="1242" w:type="dxa"/>
            <w:shd w:val="clear" w:color="auto" w:fill="auto"/>
            <w:noWrap/>
            <w:vAlign w:val="center"/>
            <w:hideMark/>
          </w:tcPr>
          <w:p w14:paraId="38D205DF"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4.1</w:t>
            </w:r>
            <w:r w:rsidRPr="00C16A91">
              <w:rPr>
                <w:rFonts w:ascii="Times New Roman" w:eastAsia="Times New Roman" w:hAnsi="Times New Roman" w:cs="Times New Roman"/>
                <w:color w:val="000000"/>
                <w:sz w:val="20"/>
                <w:szCs w:val="20"/>
              </w:rPr>
              <w:t>%</w:t>
            </w:r>
            <w:r w:rsidR="00C07DA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(21)</w:t>
            </w:r>
          </w:p>
        </w:tc>
        <w:tc>
          <w:tcPr>
            <w:tcW w:w="1239" w:type="dxa"/>
            <w:shd w:val="clear" w:color="auto" w:fill="auto"/>
            <w:noWrap/>
            <w:vAlign w:val="center"/>
            <w:hideMark/>
          </w:tcPr>
          <w:p w14:paraId="6C37FF4C"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2.4</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(29)</w:t>
            </w:r>
          </w:p>
        </w:tc>
        <w:tc>
          <w:tcPr>
            <w:tcW w:w="1150" w:type="dxa"/>
            <w:shd w:val="clear" w:color="auto" w:fill="auto"/>
            <w:noWrap/>
            <w:vAlign w:val="center"/>
            <w:hideMark/>
          </w:tcPr>
          <w:p w14:paraId="3B49E4CB"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50" w:type="dxa"/>
            <w:shd w:val="clear" w:color="auto" w:fill="auto"/>
            <w:noWrap/>
            <w:vAlign w:val="center"/>
            <w:hideMark/>
          </w:tcPr>
          <w:p w14:paraId="1CDB2607"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shd w:val="clear" w:color="auto" w:fill="auto"/>
            <w:noWrap/>
            <w:vAlign w:val="center"/>
            <w:hideMark/>
          </w:tcPr>
          <w:p w14:paraId="1E4E8BB3"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(-5)</w:t>
            </w:r>
          </w:p>
        </w:tc>
        <w:tc>
          <w:tcPr>
            <w:tcW w:w="1150" w:type="dxa"/>
            <w:tcBorders>
              <w:left w:val="nil"/>
              <w:right w:val="double" w:sz="6" w:space="0" w:color="auto"/>
            </w:tcBorders>
            <w:shd w:val="clear" w:color="auto" w:fill="auto"/>
            <w:noWrap/>
            <w:vAlign w:val="center"/>
            <w:hideMark/>
          </w:tcPr>
          <w:p w14:paraId="46520B7F"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(-5)</w:t>
            </w:r>
          </w:p>
        </w:tc>
      </w:tr>
      <w:tr w:rsidR="004268D1" w:rsidRPr="00C16A91" w14:paraId="1643167E" w14:textId="77777777" w:rsidTr="004279AB">
        <w:trPr>
          <w:trHeight w:hRule="exact" w:val="432"/>
          <w:jc w:val="center"/>
        </w:trPr>
        <w:tc>
          <w:tcPr>
            <w:tcW w:w="2897" w:type="dxa"/>
            <w:tcBorders>
              <w:left w:val="double" w:sz="6" w:space="0" w:color="auto"/>
              <w:bottom w:val="double" w:sz="6" w:space="0" w:color="auto"/>
              <w:right w:val="double" w:sz="6" w:space="0" w:color="auto"/>
            </w:tcBorders>
            <w:shd w:val="clear" w:color="auto" w:fill="auto"/>
            <w:noWrap/>
            <w:vAlign w:val="center"/>
            <w:hideMark/>
          </w:tcPr>
          <w:p w14:paraId="308B336A" w14:textId="77777777" w:rsidR="001C028B" w:rsidRPr="001C028B" w:rsidRDefault="001C028B" w:rsidP="000C47E6">
            <w:pPr>
              <w:spacing w:after="0" w:line="240" w:lineRule="auto"/>
              <w:rPr>
                <w:rFonts w:ascii="Times New Roman" w:eastAsia="Times New Roman" w:hAnsi="Times New Roman" w:cs="Times New Roman"/>
                <w:b/>
                <w:color w:val="000000"/>
                <w:sz w:val="20"/>
                <w:szCs w:val="20"/>
              </w:rPr>
            </w:pPr>
            <w:r w:rsidRPr="001C028B">
              <w:rPr>
                <w:rFonts w:ascii="Times New Roman" w:eastAsia="Times New Roman" w:hAnsi="Times New Roman" w:cs="Times New Roman"/>
                <w:b/>
                <w:bCs/>
                <w:color w:val="000000"/>
                <w:sz w:val="20"/>
                <w:szCs w:val="20"/>
              </w:rPr>
              <w:t>24hrs-in home duration</w:t>
            </w:r>
          </w:p>
        </w:tc>
        <w:tc>
          <w:tcPr>
            <w:tcW w:w="1413" w:type="dxa"/>
            <w:tcBorders>
              <w:left w:val="double" w:sz="6" w:space="0" w:color="auto"/>
              <w:bottom w:val="double" w:sz="6" w:space="0" w:color="auto"/>
            </w:tcBorders>
            <w:shd w:val="clear" w:color="auto" w:fill="auto"/>
            <w:noWrap/>
            <w:vAlign w:val="center"/>
            <w:hideMark/>
          </w:tcPr>
          <w:p w14:paraId="67402F57" w14:textId="77777777" w:rsidR="001C028B" w:rsidRPr="00C16A91" w:rsidRDefault="001C028B" w:rsidP="00DD30C1">
            <w:pPr>
              <w:tabs>
                <w:tab w:val="decimal" w:pos="271"/>
              </w:tabs>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-4.3</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(-21)</w:t>
            </w:r>
          </w:p>
        </w:tc>
        <w:tc>
          <w:tcPr>
            <w:tcW w:w="1150" w:type="dxa"/>
            <w:tcBorders>
              <w:bottom w:val="double" w:sz="6" w:space="0" w:color="auto"/>
            </w:tcBorders>
            <w:shd w:val="clear" w:color="auto" w:fill="auto"/>
            <w:noWrap/>
            <w:vAlign w:val="center"/>
            <w:hideMark/>
          </w:tcPr>
          <w:p w14:paraId="24650189"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tcBorders>
              <w:bottom w:val="double" w:sz="6" w:space="0" w:color="auto"/>
            </w:tcBorders>
            <w:shd w:val="clear" w:color="auto" w:fill="auto"/>
            <w:noWrap/>
            <w:vAlign w:val="center"/>
            <w:hideMark/>
          </w:tcPr>
          <w:p w14:paraId="51F8B1F2"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(-6)</w:t>
            </w:r>
          </w:p>
        </w:tc>
        <w:tc>
          <w:tcPr>
            <w:tcW w:w="1242" w:type="dxa"/>
            <w:tcBorders>
              <w:bottom w:val="double" w:sz="6" w:space="0" w:color="auto"/>
            </w:tcBorders>
            <w:shd w:val="clear" w:color="auto" w:fill="auto"/>
            <w:noWrap/>
            <w:vAlign w:val="center"/>
            <w:hideMark/>
          </w:tcPr>
          <w:p w14:paraId="4CCF6E33"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3.4</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(21)</w:t>
            </w:r>
          </w:p>
        </w:tc>
        <w:tc>
          <w:tcPr>
            <w:tcW w:w="1239" w:type="dxa"/>
            <w:tcBorders>
              <w:bottom w:val="double" w:sz="6" w:space="0" w:color="auto"/>
            </w:tcBorders>
            <w:shd w:val="clear" w:color="auto" w:fill="auto"/>
            <w:noWrap/>
            <w:vAlign w:val="center"/>
            <w:hideMark/>
          </w:tcPr>
          <w:p w14:paraId="4CC379D6" w14:textId="77777777" w:rsidR="001C028B" w:rsidRPr="00C16A91" w:rsidRDefault="001C028B" w:rsidP="00B631C9">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2.2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(27)</w:t>
            </w:r>
          </w:p>
        </w:tc>
        <w:tc>
          <w:tcPr>
            <w:tcW w:w="1150" w:type="dxa"/>
            <w:tcBorders>
              <w:bottom w:val="double" w:sz="6" w:space="0" w:color="auto"/>
            </w:tcBorders>
            <w:shd w:val="clear" w:color="auto" w:fill="auto"/>
            <w:noWrap/>
            <w:vAlign w:val="center"/>
            <w:hideMark/>
          </w:tcPr>
          <w:p w14:paraId="0225E262"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50" w:type="dxa"/>
            <w:tcBorders>
              <w:bottom w:val="double" w:sz="6" w:space="0" w:color="auto"/>
            </w:tcBorders>
            <w:shd w:val="clear" w:color="auto" w:fill="auto"/>
            <w:noWrap/>
            <w:vAlign w:val="center"/>
            <w:hideMark/>
          </w:tcPr>
          <w:p w14:paraId="026A82B3"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(-7)</w:t>
            </w:r>
          </w:p>
        </w:tc>
        <w:tc>
          <w:tcPr>
            <w:tcW w:w="1171" w:type="dxa"/>
            <w:tcBorders>
              <w:bottom w:val="double" w:sz="6" w:space="0" w:color="auto"/>
            </w:tcBorders>
            <w:shd w:val="clear" w:color="auto" w:fill="auto"/>
            <w:noWrap/>
            <w:vAlign w:val="center"/>
            <w:hideMark/>
          </w:tcPr>
          <w:p w14:paraId="4B24D03D"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(-5)</w:t>
            </w:r>
          </w:p>
        </w:tc>
        <w:tc>
          <w:tcPr>
            <w:tcW w:w="1150" w:type="dxa"/>
            <w:tcBorders>
              <w:left w:val="nil"/>
              <w:bottom w:val="double" w:sz="6" w:space="0" w:color="auto"/>
              <w:right w:val="double" w:sz="6" w:space="0" w:color="auto"/>
            </w:tcBorders>
            <w:shd w:val="clear" w:color="auto" w:fill="auto"/>
            <w:noWrap/>
            <w:vAlign w:val="center"/>
            <w:hideMark/>
          </w:tcPr>
          <w:p w14:paraId="5E55A260" w14:textId="77777777" w:rsidR="001C028B" w:rsidRPr="00C16A91" w:rsidRDefault="001C028B" w:rsidP="00B631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r w:rsidRPr="00C16A91">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w:t>
            </w:r>
          </w:p>
        </w:tc>
      </w:tr>
    </w:tbl>
    <w:p w14:paraId="26C29C8B" w14:textId="77777777" w:rsidR="005964F5" w:rsidRDefault="00D6580E" w:rsidP="00844C41">
      <w:pPr>
        <w:spacing w:before="120"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Note: In each cell, the % number indicates the </w:t>
      </w:r>
      <w:r w:rsidR="00682FC2">
        <w:rPr>
          <w:rFonts w:ascii="Times New Roman" w:eastAsia="Times New Roman" w:hAnsi="Times New Roman" w:cs="Times New Roman"/>
          <w:color w:val="000000"/>
          <w:sz w:val="20"/>
          <w:szCs w:val="20"/>
        </w:rPr>
        <w:t>%</w:t>
      </w:r>
      <w:r w:rsidR="005964F5" w:rsidRPr="00E2267F">
        <w:rPr>
          <w:rFonts w:ascii="Times New Roman" w:eastAsia="Times New Roman" w:hAnsi="Times New Roman" w:cs="Times New Roman"/>
          <w:color w:val="000000"/>
          <w:sz w:val="20"/>
          <w:szCs w:val="20"/>
        </w:rPr>
        <w:t xml:space="preserve"> of individuals for whom </w:t>
      </w:r>
      <w:r w:rsidR="005964F5">
        <w:rPr>
          <w:rFonts w:ascii="Times New Roman" w:eastAsia="Times New Roman" w:hAnsi="Times New Roman" w:cs="Times New Roman"/>
          <w:color w:val="000000"/>
          <w:sz w:val="20"/>
          <w:szCs w:val="20"/>
        </w:rPr>
        <w:t>the</w:t>
      </w:r>
      <w:r w:rsidR="005964F5" w:rsidRPr="00E2267F">
        <w:rPr>
          <w:rFonts w:ascii="Times New Roman" w:eastAsia="Times New Roman" w:hAnsi="Times New Roman" w:cs="Times New Roman"/>
          <w:color w:val="000000"/>
          <w:sz w:val="20"/>
          <w:szCs w:val="20"/>
        </w:rPr>
        <w:t xml:space="preserve"> time allocat</w:t>
      </w:r>
      <w:r w:rsidR="005964F5">
        <w:rPr>
          <w:rFonts w:ascii="Times New Roman" w:eastAsia="Times New Roman" w:hAnsi="Times New Roman" w:cs="Times New Roman"/>
          <w:color w:val="000000"/>
          <w:sz w:val="20"/>
          <w:szCs w:val="20"/>
        </w:rPr>
        <w:t>ed to</w:t>
      </w:r>
      <w:r w:rsidR="005964F5" w:rsidRPr="00E2267F">
        <w:rPr>
          <w:rFonts w:ascii="Times New Roman" w:eastAsia="Times New Roman" w:hAnsi="Times New Roman" w:cs="Times New Roman"/>
          <w:color w:val="000000"/>
          <w:sz w:val="20"/>
          <w:szCs w:val="20"/>
        </w:rPr>
        <w:t xml:space="preserve"> </w:t>
      </w:r>
      <w:r w:rsidR="005964F5">
        <w:rPr>
          <w:rFonts w:ascii="Times New Roman" w:eastAsia="Times New Roman" w:hAnsi="Times New Roman" w:cs="Times New Roman"/>
          <w:color w:val="000000"/>
          <w:sz w:val="20"/>
          <w:szCs w:val="20"/>
        </w:rPr>
        <w:t xml:space="preserve">an activity increased or decreased by more than a minute. A positive (negative) number indicates the </w:t>
      </w:r>
      <w:r w:rsidR="00682FC2">
        <w:rPr>
          <w:rFonts w:ascii="Times New Roman" w:eastAsia="Times New Roman" w:hAnsi="Times New Roman" w:cs="Times New Roman"/>
          <w:color w:val="000000"/>
          <w:sz w:val="20"/>
          <w:szCs w:val="20"/>
        </w:rPr>
        <w:t>%</w:t>
      </w:r>
      <w:r w:rsidR="005964F5">
        <w:rPr>
          <w:rFonts w:ascii="Times New Roman" w:eastAsia="Times New Roman" w:hAnsi="Times New Roman" w:cs="Times New Roman"/>
          <w:color w:val="000000"/>
          <w:sz w:val="20"/>
          <w:szCs w:val="20"/>
        </w:rPr>
        <w:t xml:space="preserve"> of individuals for whom the time allocated to the corresponding activity increased (decreased) by more than a minute. </w:t>
      </w:r>
      <w:r>
        <w:rPr>
          <w:rFonts w:ascii="Times New Roman" w:eastAsia="Times New Roman" w:hAnsi="Times New Roman" w:cs="Times New Roman"/>
          <w:color w:val="000000"/>
          <w:sz w:val="20"/>
          <w:szCs w:val="20"/>
        </w:rPr>
        <w:t>The numbers in the parentheses indicate the a</w:t>
      </w:r>
      <w:r w:rsidR="005964F5">
        <w:rPr>
          <w:rFonts w:ascii="Times New Roman" w:eastAsia="Times New Roman" w:hAnsi="Times New Roman" w:cs="Times New Roman"/>
          <w:color w:val="000000"/>
          <w:sz w:val="20"/>
          <w:szCs w:val="20"/>
        </w:rPr>
        <w:t xml:space="preserve">verage </w:t>
      </w:r>
      <w:r w:rsidR="005964F5" w:rsidRPr="00E2267F">
        <w:rPr>
          <w:rFonts w:ascii="Times New Roman" w:eastAsia="Times New Roman" w:hAnsi="Times New Roman" w:cs="Times New Roman"/>
          <w:color w:val="000000"/>
          <w:sz w:val="20"/>
          <w:szCs w:val="20"/>
        </w:rPr>
        <w:t xml:space="preserve">change in </w:t>
      </w:r>
      <w:r w:rsidR="005964F5">
        <w:rPr>
          <w:rFonts w:ascii="Times New Roman" w:eastAsia="Times New Roman" w:hAnsi="Times New Roman" w:cs="Times New Roman"/>
          <w:color w:val="000000"/>
          <w:sz w:val="20"/>
          <w:szCs w:val="20"/>
        </w:rPr>
        <w:t>the time allocated</w:t>
      </w:r>
      <w:r w:rsidR="005964F5" w:rsidRPr="00E2267F">
        <w:rPr>
          <w:rFonts w:ascii="Times New Roman" w:eastAsia="Times New Roman" w:hAnsi="Times New Roman" w:cs="Times New Roman"/>
          <w:color w:val="000000"/>
          <w:sz w:val="20"/>
          <w:szCs w:val="20"/>
        </w:rPr>
        <w:t xml:space="preserve"> </w:t>
      </w:r>
      <w:r w:rsidR="005964F5">
        <w:rPr>
          <w:rFonts w:ascii="Times New Roman" w:eastAsia="Times New Roman" w:hAnsi="Times New Roman" w:cs="Times New Roman"/>
          <w:color w:val="000000"/>
          <w:sz w:val="20"/>
          <w:szCs w:val="20"/>
        </w:rPr>
        <w:t xml:space="preserve">(minutes) </w:t>
      </w:r>
      <w:r w:rsidR="005964F5" w:rsidRPr="00E2267F">
        <w:rPr>
          <w:rFonts w:ascii="Times New Roman" w:eastAsia="Times New Roman" w:hAnsi="Times New Roman" w:cs="Times New Roman"/>
          <w:color w:val="000000"/>
          <w:sz w:val="20"/>
          <w:szCs w:val="20"/>
        </w:rPr>
        <w:t xml:space="preserve">for </w:t>
      </w:r>
      <w:r w:rsidR="005964F5">
        <w:rPr>
          <w:rFonts w:ascii="Times New Roman" w:eastAsia="Times New Roman" w:hAnsi="Times New Roman" w:cs="Times New Roman"/>
          <w:color w:val="000000"/>
          <w:sz w:val="20"/>
          <w:szCs w:val="20"/>
        </w:rPr>
        <w:t>whom</w:t>
      </w:r>
      <w:r w:rsidR="005964F5" w:rsidRPr="00E2267F">
        <w:rPr>
          <w:rFonts w:ascii="Times New Roman" w:eastAsia="Times New Roman" w:hAnsi="Times New Roman" w:cs="Times New Roman"/>
          <w:color w:val="000000"/>
          <w:sz w:val="20"/>
          <w:szCs w:val="20"/>
        </w:rPr>
        <w:t xml:space="preserve"> a change occurred in the ti</w:t>
      </w:r>
      <w:r w:rsidR="005964F5">
        <w:rPr>
          <w:rFonts w:ascii="Times New Roman" w:eastAsia="Times New Roman" w:hAnsi="Times New Roman" w:cs="Times New Roman"/>
          <w:color w:val="000000"/>
          <w:sz w:val="20"/>
          <w:szCs w:val="20"/>
        </w:rPr>
        <w:t xml:space="preserve">me allocation to this activity by more than a minute. </w:t>
      </w:r>
      <w:r w:rsidR="00F03B99">
        <w:rPr>
          <w:rFonts w:ascii="Times New Roman" w:eastAsia="Times New Roman" w:hAnsi="Times New Roman" w:cs="Times New Roman"/>
          <w:color w:val="000000"/>
          <w:sz w:val="20"/>
          <w:szCs w:val="20"/>
        </w:rPr>
        <w:t>A p</w:t>
      </w:r>
      <w:r w:rsidR="005964F5">
        <w:rPr>
          <w:rFonts w:ascii="Times New Roman" w:eastAsia="Times New Roman" w:hAnsi="Times New Roman" w:cs="Times New Roman"/>
          <w:color w:val="000000"/>
          <w:sz w:val="20"/>
          <w:szCs w:val="20"/>
        </w:rPr>
        <w:t>ositive number indicates an increase in the time allocation while a negative number indicates a decrease in the time allocation.</w:t>
      </w:r>
      <w:r w:rsidR="00682FC2">
        <w:rPr>
          <w:rFonts w:ascii="Times New Roman" w:eastAsia="Times New Roman" w:hAnsi="Times New Roman" w:cs="Times New Roman"/>
          <w:color w:val="000000"/>
          <w:sz w:val="20"/>
          <w:szCs w:val="20"/>
        </w:rPr>
        <w:t xml:space="preserve"> For example, with time budgets estimated using log-linear regression, the MDCEV model predicts that doubling accessibility to recreational land leads to a decrease in the time allocated to shopping by more than a minute for 2.5% of the individuals in the sample. </w:t>
      </w:r>
      <w:r w:rsidR="0066068C">
        <w:rPr>
          <w:rFonts w:ascii="Times New Roman" w:eastAsia="Times New Roman" w:hAnsi="Times New Roman" w:cs="Times New Roman"/>
          <w:color w:val="000000"/>
          <w:sz w:val="20"/>
          <w:szCs w:val="20"/>
        </w:rPr>
        <w:t>And the</w:t>
      </w:r>
      <w:r w:rsidR="00682FC2">
        <w:rPr>
          <w:rFonts w:ascii="Times New Roman" w:eastAsia="Times New Roman" w:hAnsi="Times New Roman" w:cs="Times New Roman"/>
          <w:color w:val="000000"/>
          <w:sz w:val="20"/>
          <w:szCs w:val="20"/>
        </w:rPr>
        <w:t xml:space="preserve"> average decrease in time allocation to shopping activity </w:t>
      </w:r>
      <w:r w:rsidR="0066068C">
        <w:rPr>
          <w:rFonts w:ascii="Times New Roman" w:eastAsia="Times New Roman" w:hAnsi="Times New Roman" w:cs="Times New Roman"/>
          <w:color w:val="000000"/>
          <w:sz w:val="20"/>
          <w:szCs w:val="20"/>
        </w:rPr>
        <w:t xml:space="preserve">for these same individuals </w:t>
      </w:r>
      <w:r w:rsidR="00682FC2">
        <w:rPr>
          <w:rFonts w:ascii="Times New Roman" w:eastAsia="Times New Roman" w:hAnsi="Times New Roman" w:cs="Times New Roman"/>
          <w:color w:val="000000"/>
          <w:sz w:val="20"/>
          <w:szCs w:val="20"/>
        </w:rPr>
        <w:t>is 9 minutes.</w:t>
      </w:r>
    </w:p>
    <w:p w14:paraId="4FAAC493"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6544147D"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7FD2FE7C"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5C79DDA5"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4A38F3DC"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05F00E80"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6568F43A"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066E49F6"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501823A1"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491BB958"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47A24759" w14:textId="77777777" w:rsidR="00C7403B" w:rsidRDefault="00C7403B" w:rsidP="00844C41">
      <w:pPr>
        <w:spacing w:before="120" w:after="0" w:line="240" w:lineRule="auto"/>
        <w:jc w:val="both"/>
        <w:rPr>
          <w:rFonts w:ascii="Times New Roman" w:eastAsia="Times New Roman" w:hAnsi="Times New Roman" w:cs="Times New Roman"/>
          <w:color w:val="000000"/>
          <w:sz w:val="20"/>
          <w:szCs w:val="20"/>
        </w:rPr>
      </w:pPr>
    </w:p>
    <w:p w14:paraId="37980E21" w14:textId="371E671D" w:rsidR="00C7403B" w:rsidRDefault="00D515E7" w:rsidP="00461B78">
      <w:pPr>
        <w:spacing w:after="6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Figure 1. </w:t>
      </w:r>
      <w:r w:rsidR="008F2135" w:rsidRPr="00775CB0">
        <w:rPr>
          <w:rFonts w:ascii="Times New Roman" w:hAnsi="Times New Roman" w:cs="Times New Roman"/>
          <w:b/>
          <w:sz w:val="24"/>
          <w:szCs w:val="24"/>
        </w:rPr>
        <w:t xml:space="preserve">Observed and Predicted Activity Durations </w:t>
      </w:r>
      <w:r w:rsidR="008F2135">
        <w:rPr>
          <w:rFonts w:ascii="Times New Roman" w:hAnsi="Times New Roman" w:cs="Times New Roman"/>
          <w:b/>
          <w:sz w:val="24"/>
          <w:szCs w:val="24"/>
        </w:rPr>
        <w:t xml:space="preserve">from MDCEV Models </w:t>
      </w:r>
      <w:r w:rsidR="008F2135" w:rsidRPr="00775CB0">
        <w:rPr>
          <w:rFonts w:ascii="Times New Roman" w:hAnsi="Times New Roman" w:cs="Times New Roman"/>
          <w:b/>
          <w:sz w:val="24"/>
          <w:szCs w:val="24"/>
        </w:rPr>
        <w:t>with Different Approaches for Time Budgets</w:t>
      </w:r>
    </w:p>
    <w:p w14:paraId="2CBA4314" w14:textId="78E7B3DB" w:rsidR="00520FE6" w:rsidRPr="00EB6884" w:rsidRDefault="00520FE6" w:rsidP="00844C41">
      <w:pPr>
        <w:spacing w:before="120" w:after="0" w:line="240" w:lineRule="auto"/>
        <w:jc w:val="both"/>
        <w:rPr>
          <w:rFonts w:ascii="Times New Roman" w:eastAsia="Times New Roman" w:hAnsi="Times New Roman" w:cs="Times New Roman"/>
          <w:color w:val="000000"/>
          <w:sz w:val="20"/>
          <w:szCs w:val="20"/>
        </w:rPr>
      </w:pP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6BEBC9C6" wp14:editId="4FA89C73">
                <wp:simplePos x="0" y="0"/>
                <wp:positionH relativeFrom="column">
                  <wp:posOffset>0</wp:posOffset>
                </wp:positionH>
                <wp:positionV relativeFrom="paragraph">
                  <wp:posOffset>-635</wp:posOffset>
                </wp:positionV>
                <wp:extent cx="8585859" cy="5830784"/>
                <wp:effectExtent l="0" t="0" r="24765" b="17780"/>
                <wp:wrapNone/>
                <wp:docPr id="27" name="Group 27"/>
                <wp:cNvGraphicFramePr/>
                <a:graphic xmlns:a="http://schemas.openxmlformats.org/drawingml/2006/main">
                  <a:graphicData uri="http://schemas.microsoft.com/office/word/2010/wordprocessingGroup">
                    <wpg:wgp>
                      <wpg:cNvGrpSpPr/>
                      <wpg:grpSpPr>
                        <a:xfrm>
                          <a:off x="0" y="0"/>
                          <a:ext cx="8585859" cy="5830784"/>
                          <a:chOff x="0" y="0"/>
                          <a:chExt cx="8585859" cy="5830784"/>
                        </a:xfrm>
                      </wpg:grpSpPr>
                      <wpg:graphicFrame>
                        <wpg:cNvPr id="14" name="Chart 14"/>
                        <wpg:cNvFrPr/>
                        <wpg:xfrm>
                          <a:off x="4298867" y="0"/>
                          <a:ext cx="4275117" cy="1923802"/>
                        </wpg:xfrm>
                        <a:graphic>
                          <a:graphicData uri="http://schemas.openxmlformats.org/drawingml/2006/chart">
                            <c:chart xmlns:c="http://schemas.openxmlformats.org/drawingml/2006/chart" xmlns:r="http://schemas.openxmlformats.org/officeDocument/2006/relationships" r:id="rId123"/>
                          </a:graphicData>
                        </a:graphic>
                      </wpg:graphicFrame>
                      <wpg:graphicFrame>
                        <wpg:cNvPr id="15" name="Chart 15"/>
                        <wpg:cNvFrPr/>
                        <wpg:xfrm>
                          <a:off x="11875" y="0"/>
                          <a:ext cx="4275117" cy="1923802"/>
                        </wpg:xfrm>
                        <a:graphic>
                          <a:graphicData uri="http://schemas.openxmlformats.org/drawingml/2006/chart">
                            <c:chart xmlns:c="http://schemas.openxmlformats.org/drawingml/2006/chart" xmlns:r="http://schemas.openxmlformats.org/officeDocument/2006/relationships" r:id="rId124"/>
                          </a:graphicData>
                        </a:graphic>
                      </wpg:graphicFrame>
                      <wpg:graphicFrame>
                        <wpg:cNvPr id="16" name="Chart 16"/>
                        <wpg:cNvFrPr/>
                        <wpg:xfrm>
                          <a:off x="4310742" y="1947553"/>
                          <a:ext cx="4275117" cy="1923802"/>
                        </wpg:xfrm>
                        <a:graphic>
                          <a:graphicData uri="http://schemas.openxmlformats.org/drawingml/2006/chart">
                            <c:chart xmlns:c="http://schemas.openxmlformats.org/drawingml/2006/chart" xmlns:r="http://schemas.openxmlformats.org/officeDocument/2006/relationships" r:id="rId125"/>
                          </a:graphicData>
                        </a:graphic>
                      </wpg:graphicFrame>
                      <wpg:graphicFrame>
                        <wpg:cNvPr id="17" name="Chart 17"/>
                        <wpg:cNvFrPr/>
                        <wpg:xfrm>
                          <a:off x="0" y="1947553"/>
                          <a:ext cx="4275116" cy="1923802"/>
                        </wpg:xfrm>
                        <a:graphic>
                          <a:graphicData uri="http://schemas.openxmlformats.org/drawingml/2006/chart">
                            <c:chart xmlns:c="http://schemas.openxmlformats.org/drawingml/2006/chart" xmlns:r="http://schemas.openxmlformats.org/officeDocument/2006/relationships" r:id="rId126"/>
                          </a:graphicData>
                        </a:graphic>
                      </wpg:graphicFrame>
                      <wpg:graphicFrame>
                        <wpg:cNvPr id="18" name="Chart 18"/>
                        <wpg:cNvFrPr/>
                        <wpg:xfrm>
                          <a:off x="11875" y="3906981"/>
                          <a:ext cx="4275117" cy="1923803"/>
                        </wpg:xfrm>
                        <a:graphic>
                          <a:graphicData uri="http://schemas.openxmlformats.org/drawingml/2006/chart">
                            <c:chart xmlns:c="http://schemas.openxmlformats.org/drawingml/2006/chart" xmlns:r="http://schemas.openxmlformats.org/officeDocument/2006/relationships" r:id="rId127"/>
                          </a:graphicData>
                        </a:graphic>
                      </wpg:graphicFrame>
                      <wpg:graphicFrame>
                        <wpg:cNvPr id="19" name="Chart 19"/>
                        <wpg:cNvFrPr/>
                        <wpg:xfrm>
                          <a:off x="4310742" y="3906981"/>
                          <a:ext cx="4275117" cy="1923803"/>
                        </wpg:xfrm>
                        <a:graphic>
                          <a:graphicData uri="http://schemas.openxmlformats.org/drawingml/2006/chart">
                            <c:chart xmlns:c="http://schemas.openxmlformats.org/drawingml/2006/chart" xmlns:r="http://schemas.openxmlformats.org/officeDocument/2006/relationships" r:id="rId128"/>
                          </a:graphicData>
                        </a:graphic>
                      </wpg:graphicFrame>
                      <pic:pic xmlns:pic="http://schemas.openxmlformats.org/drawingml/2006/picture">
                        <pic:nvPicPr>
                          <pic:cNvPr id="24" name="Picture 24"/>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486888" y="23750"/>
                            <a:ext cx="961901" cy="1175657"/>
                          </a:xfrm>
                          <a:prstGeom prst="rect">
                            <a:avLst/>
                          </a:prstGeom>
                        </pic:spPr>
                      </pic:pic>
                    </wpg:wgp>
                  </a:graphicData>
                </a:graphic>
              </wp:anchor>
            </w:drawing>
          </mc:Choice>
          <mc:Fallback>
            <w:pict>
              <v:group w14:anchorId="49037818" id="Group 27" o:spid="_x0000_s1026" style="position:absolute;margin-left:0;margin-top:-.05pt;width:676.05pt;height:459.1pt;z-index:251659264" coordsize="85858,58307" o:gfxdata="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">
                <v:shape id="Chart 14" o:spid="_x0000_s1027" type="#_x0000_t75" style="position:absolute;left:42915;top:-60;width:42855;height:19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">
                  <v:imagedata r:id="rId130" o:title=""/>
                  <o:lock v:ext="edit" aspectratio="f"/>
                </v:shape>
                <v:shape id="Chart 15" o:spid="_x0000_s1028" type="#_x0000_t75" style="position:absolute;left:60;top:-60;width:42855;height:19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">
                  <v:imagedata r:id="rId131" o:title=""/>
                  <o:lock v:ext="edit" aspectratio="f"/>
                </v:shape>
                <v:shape id="Chart 16" o:spid="_x0000_s1029" type="#_x0000_t75" style="position:absolute;left:43037;top:19385;width:42855;height:193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">
                  <v:imagedata r:id="rId132" o:title=""/>
                  <o:lock v:ext="edit" aspectratio="f"/>
                </v:shape>
                <v:shape id="Chart 17" o:spid="_x0000_s1030" type="#_x0000_t75" style="position:absolute;left:-60;top:19385;width:42853;height:193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">
                  <v:imagedata r:id="rId133" o:title=""/>
                  <o:lock v:ext="edit" aspectratio="f"/>
                </v:shape>
                <v:shape id="Chart 18" o:spid="_x0000_s1031" type="#_x0000_t75" style="position:absolute;left:60;top:39014;width:42855;height:193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">
                  <v:imagedata r:id="rId134" o:title=""/>
                  <o:lock v:ext="edit" aspectratio="f"/>
                </v:shape>
                <v:shape id="Chart 19" o:spid="_x0000_s1032" type="#_x0000_t75" style="position:absolute;left:43037;top:39014;width:42855;height:193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">
                  <v:imagedata r:id="rId135" o:title=""/>
                  <o:lock v:ext="edit" aspectratio="f"/>
                </v:shape>
                <v:shape id="Picture 24" o:spid="_x0000_s1033" type="#_x0000_t75" style="position:absolute;left:4868;top:237;width:9619;height:11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yM0nDAAAA2wAAAA8AAABkcnMvZG93bnJldi54bWxEj0GLwjAUhO+C/yE8wYusqUVEukYRQRD1&#10;oru617fNsy02L7WJWv+9EQSPw8x8w0xmjSnFjWpXWFYw6EcgiFOrC84U/P4sv8YgnEfWWFomBQ9y&#10;MJu2WxNMtL3zjm57n4kAYZeggtz7KpHSpTkZdH1bEQfvZGuDPsg6k7rGe4CbUsZRNJIGCw4LOVa0&#10;yCk9769GwfjvGPfi82GzuchqkW1H69N/b61Ut9PMv0F4avwn/G6vtIJ4CK8v4QfI6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7IzScMAAADbAAAADwAAAAAAAAAAAAAAAACf&#10;AgAAZHJzL2Rvd25yZXYueG1sUEsFBgAAAAAEAAQA9wAAAI8DAAAAAA==&#10;">
                  <v:imagedata r:id="rId136" o:title=""/>
                  <v:path arrowok="t"/>
                </v:shape>
              </v:group>
            </w:pict>
          </mc:Fallback>
        </mc:AlternateContent>
      </w:r>
    </w:p>
    <w:sectPr w:rsidR="00520FE6" w:rsidRPr="00EB6884" w:rsidSect="00C22FEF">
      <w:pgSz w:w="15840" w:h="12240" w:orient="landscape"/>
      <w:pgMar w:top="576" w:right="1440" w:bottom="5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AAC10C" w14:textId="77777777" w:rsidR="003861E0" w:rsidRDefault="003861E0" w:rsidP="00066031">
      <w:pPr>
        <w:spacing w:after="0" w:line="240" w:lineRule="auto"/>
      </w:pPr>
      <w:r>
        <w:separator/>
      </w:r>
    </w:p>
  </w:endnote>
  <w:endnote w:type="continuationSeparator" w:id="0">
    <w:p w14:paraId="10D807D4" w14:textId="77777777" w:rsidR="003861E0" w:rsidRDefault="003861E0" w:rsidP="00066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B01099" w14:textId="77777777" w:rsidR="00643FA2" w:rsidRDefault="00643F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6FD51" w14:textId="77777777" w:rsidR="003861E0" w:rsidRDefault="003861E0" w:rsidP="00066031">
      <w:pPr>
        <w:spacing w:after="0" w:line="240" w:lineRule="auto"/>
      </w:pPr>
      <w:r>
        <w:separator/>
      </w:r>
    </w:p>
  </w:footnote>
  <w:footnote w:type="continuationSeparator" w:id="0">
    <w:p w14:paraId="7D4EA0ED" w14:textId="77777777" w:rsidR="003861E0" w:rsidRDefault="003861E0" w:rsidP="00066031">
      <w:pPr>
        <w:spacing w:after="0" w:line="240" w:lineRule="auto"/>
      </w:pPr>
      <w:r>
        <w:continuationSeparator/>
      </w:r>
    </w:p>
  </w:footnote>
  <w:footnote w:id="1">
    <w:p w14:paraId="3352C08C" w14:textId="77777777" w:rsidR="00643FA2" w:rsidRDefault="00643FA2" w:rsidP="009B0696">
      <w:pPr>
        <w:pStyle w:val="FootnoteText"/>
        <w:jc w:val="both"/>
      </w:pPr>
      <w:r>
        <w:rPr>
          <w:rStyle w:val="FootnoteReference"/>
        </w:rPr>
        <w:footnoteRef/>
      </w:r>
      <w:r>
        <w:t xml:space="preserve"> </w:t>
      </w:r>
      <w:r w:rsidRPr="003722ED">
        <w:rPr>
          <w:rFonts w:ascii="Times New Roman" w:hAnsi="Times New Roman" w:cs="Times New Roman"/>
          <w:sz w:val="18"/>
          <w:szCs w:val="18"/>
        </w:rPr>
        <w:t>Among the approaches 3a through 3e, all approaches except 3e assume an equal amount of budget across all individuals, while 3e allows the budget to be different across individuals depending on the differences in their in-home activities. While the approach 3e (i.e., utilizing 24 hrs minus in-home duration as the budget) does allow for different budgets across different individuals, it does not recognize the variation as a result of systematic demographic heterogeneity.</w:t>
      </w:r>
    </w:p>
  </w:footnote>
  <w:footnote w:id="2">
    <w:p w14:paraId="08B19334" w14:textId="3B7C5D7B" w:rsidR="00643FA2" w:rsidRDefault="00643FA2" w:rsidP="00853E08">
      <w:pPr>
        <w:pStyle w:val="FootnoteText"/>
        <w:jc w:val="both"/>
      </w:pPr>
      <w:r>
        <w:rPr>
          <w:rStyle w:val="FootnoteReference"/>
        </w:rPr>
        <w:footnoteRef/>
      </w:r>
      <w:r>
        <w:t xml:space="preserve"> </w:t>
      </w:r>
      <w:r w:rsidRPr="002B0D5F">
        <w:rPr>
          <w:rFonts w:ascii="Times New Roman" w:hAnsi="Times New Roman" w:cs="Times New Roman"/>
        </w:rPr>
        <w:t xml:space="preserve">The female variable was retained in the baseline utility (with a p-value slightly below 80% confidence level) because, as discussed later, this variable appears in the satiation function with a statistically significant coefficient. Without </w:t>
      </w:r>
      <w:r>
        <w:rPr>
          <w:rFonts w:ascii="Times New Roman" w:hAnsi="Times New Roman" w:cs="Times New Roman"/>
        </w:rPr>
        <w:t>including the female variable in the baseline utility function</w:t>
      </w:r>
      <w:r w:rsidRPr="002B0D5F">
        <w:rPr>
          <w:rFonts w:ascii="Times New Roman" w:hAnsi="Times New Roman" w:cs="Times New Roman"/>
        </w:rPr>
        <w:t xml:space="preserve">, the influence of the </w:t>
      </w:r>
      <w:r>
        <w:rPr>
          <w:rFonts w:ascii="Times New Roman" w:hAnsi="Times New Roman" w:cs="Times New Roman"/>
        </w:rPr>
        <w:t>same</w:t>
      </w:r>
      <w:r w:rsidRPr="002B0D5F">
        <w:rPr>
          <w:rFonts w:ascii="Times New Roman" w:hAnsi="Times New Roman" w:cs="Times New Roman"/>
        </w:rPr>
        <w:t xml:space="preserve"> variable</w:t>
      </w:r>
      <w:r>
        <w:rPr>
          <w:rFonts w:ascii="Times New Roman" w:hAnsi="Times New Roman" w:cs="Times New Roman"/>
        </w:rPr>
        <w:t xml:space="preserve"> would be over</w:t>
      </w:r>
      <w:r w:rsidRPr="002B0D5F">
        <w:rPr>
          <w:rFonts w:ascii="Times New Roman" w:hAnsi="Times New Roman" w:cs="Times New Roman"/>
        </w:rPr>
        <w:t>estimate</w:t>
      </w:r>
      <w:r>
        <w:rPr>
          <w:rFonts w:ascii="Times New Roman" w:hAnsi="Times New Roman" w:cs="Times New Roman"/>
        </w:rPr>
        <w:t>d</w:t>
      </w:r>
      <w:r w:rsidRPr="002B0D5F">
        <w:rPr>
          <w:rFonts w:ascii="Times New Roman" w:hAnsi="Times New Roman" w:cs="Times New Roman"/>
        </w:rPr>
        <w:t xml:space="preserve"> in the satiation function.</w:t>
      </w:r>
      <w:r>
        <w:rPr>
          <w:rFonts w:ascii="Times New Roman" w:hAnsi="Times New Roman" w:cs="Times New Roman"/>
          <w:sz w:val="24"/>
          <w:szCs w:val="24"/>
        </w:rPr>
        <w:t xml:space="preserve"> </w:t>
      </w:r>
    </w:p>
  </w:footnote>
  <w:footnote w:id="3">
    <w:p w14:paraId="1F68EB4A" w14:textId="77777777" w:rsidR="00643FA2" w:rsidRDefault="00643FA2" w:rsidP="00C2141E">
      <w:pPr>
        <w:pStyle w:val="FootnoteText"/>
        <w:jc w:val="both"/>
      </w:pPr>
      <w:r>
        <w:rPr>
          <w:rStyle w:val="FootnoteReference"/>
        </w:rPr>
        <w:footnoteRef/>
      </w:r>
      <w:r>
        <w:t xml:space="preserve"> </w:t>
      </w:r>
      <w:r w:rsidRPr="00E33B0B">
        <w:rPr>
          <w:rFonts w:ascii="Times New Roman" w:hAnsi="Times New Roman" w:cs="Times New Roman"/>
          <w:lang w:val="en-GB"/>
        </w:rPr>
        <w:t>The policy simulations were conducted on a full estimation sample of 6,218 individuals using the parameter estimates obtained from this sample.</w:t>
      </w:r>
    </w:p>
  </w:footnote>
  <w:footnote w:id="4">
    <w:p w14:paraId="17172E9B" w14:textId="77777777" w:rsidR="00643FA2" w:rsidRDefault="00643FA2" w:rsidP="00585002">
      <w:pPr>
        <w:pStyle w:val="FootnoteText"/>
        <w:jc w:val="both"/>
      </w:pPr>
      <w:r>
        <w:rPr>
          <w:rStyle w:val="FootnoteReference"/>
        </w:rPr>
        <w:footnoteRef/>
      </w:r>
      <w:r>
        <w:t xml:space="preserve"> </w:t>
      </w:r>
      <w:r w:rsidRPr="00827EFF">
        <w:rPr>
          <w:rFonts w:ascii="Times New Roman" w:hAnsi="Times New Roman" w:cs="Times New Roman"/>
          <w:sz w:val="18"/>
          <w:szCs w:val="18"/>
        </w:rPr>
        <w:t xml:space="preserve">For the log-linear regression and stochastic frontier regression approaches, the time budgets were estimated by simply taking the expected value of the corresponding regression equations. For other approaches where deterministic amounts of time budgets were assumed for all individuals in the sample </w:t>
      </w:r>
      <w:r w:rsidRPr="00827EFF">
        <w:rPr>
          <w:rFonts w:ascii="Times New Roman" w:hAnsi="Times New Roman" w:cs="Times New Roman"/>
          <w:sz w:val="18"/>
          <w:szCs w:val="18"/>
          <w:lang w:val="en-GB"/>
        </w:rPr>
        <w:t>(i.e., approaches 3a to 3e in Section 1)</w:t>
      </w:r>
      <w:r w:rsidRPr="00827EFF">
        <w:rPr>
          <w:rFonts w:ascii="Times New Roman" w:hAnsi="Times New Roman" w:cs="Times New Roman"/>
          <w:sz w:val="18"/>
          <w:szCs w:val="18"/>
        </w:rPr>
        <w:t>, those same assumptions were used for prediction as well.</w:t>
      </w:r>
    </w:p>
  </w:footnote>
  <w:footnote w:id="5">
    <w:p w14:paraId="6F63B70A" w14:textId="77777777" w:rsidR="00643FA2" w:rsidRDefault="00643FA2" w:rsidP="00E2080D">
      <w:pPr>
        <w:pStyle w:val="FootnoteText"/>
        <w:jc w:val="both"/>
      </w:pPr>
      <w:r>
        <w:rPr>
          <w:rStyle w:val="FootnoteReference"/>
        </w:rPr>
        <w:footnoteRef/>
      </w:r>
      <w:r>
        <w:t xml:space="preserve"> </w:t>
      </w:r>
      <w:r w:rsidRPr="00E2080D">
        <w:rPr>
          <w:rFonts w:ascii="Times New Roman" w:hAnsi="Times New Roman" w:cs="Times New Roman"/>
          <w:sz w:val="18"/>
          <w:szCs w:val="18"/>
        </w:rPr>
        <w:t>We report only those for whom the time allocation changed by more than a minute (and the average change in time allocation only for those individuals) as opposed to all individuals for whom the time allocation changed. This helps in avoiding the consideration of instances when changes in time allocation are negligible (i.e., less than a minute).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00FBD" w14:textId="77777777" w:rsidR="00643FA2" w:rsidRPr="008C7061" w:rsidRDefault="00643FA2">
    <w:pPr>
      <w:pStyle w:val="Header"/>
      <w:jc w:val="right"/>
      <w:rPr>
        <w:rFonts w:ascii="Times New Roman" w:hAnsi="Times New Roman" w:cs="Times New Roman"/>
      </w:rPr>
    </w:pPr>
  </w:p>
  <w:p w14:paraId="35D8761A" w14:textId="77777777" w:rsidR="00643FA2" w:rsidRDefault="00643F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9102985"/>
      <w:docPartObj>
        <w:docPartGallery w:val="Page Numbers (Top of Page)"/>
        <w:docPartUnique/>
      </w:docPartObj>
    </w:sdtPr>
    <w:sdtEndPr>
      <w:rPr>
        <w:noProof/>
      </w:rPr>
    </w:sdtEndPr>
    <w:sdtContent>
      <w:p w14:paraId="0C33BFC0" w14:textId="77777777" w:rsidR="00643FA2" w:rsidRDefault="00643FA2">
        <w:pPr>
          <w:pStyle w:val="Header"/>
          <w:jc w:val="right"/>
        </w:pPr>
        <w:r w:rsidRPr="008C7061">
          <w:rPr>
            <w:rFonts w:ascii="Times New Roman" w:hAnsi="Times New Roman" w:cs="Times New Roman"/>
          </w:rPr>
          <w:fldChar w:fldCharType="begin"/>
        </w:r>
        <w:r w:rsidRPr="008C7061">
          <w:rPr>
            <w:rFonts w:ascii="Times New Roman" w:hAnsi="Times New Roman" w:cs="Times New Roman"/>
          </w:rPr>
          <w:instrText xml:space="preserve"> PAGE   \* MERGEFORMAT </w:instrText>
        </w:r>
        <w:r w:rsidRPr="008C7061">
          <w:rPr>
            <w:rFonts w:ascii="Times New Roman" w:hAnsi="Times New Roman" w:cs="Times New Roman"/>
          </w:rPr>
          <w:fldChar w:fldCharType="separate"/>
        </w:r>
        <w:r w:rsidR="003B389F">
          <w:rPr>
            <w:rFonts w:ascii="Times New Roman" w:hAnsi="Times New Roman" w:cs="Times New Roman"/>
            <w:noProof/>
          </w:rPr>
          <w:t>28</w:t>
        </w:r>
        <w:r w:rsidRPr="008C7061">
          <w:rPr>
            <w:rFonts w:ascii="Times New Roman" w:hAnsi="Times New Roman" w:cs="Times New Roman"/>
            <w:noProof/>
          </w:rPr>
          <w:fldChar w:fldCharType="end"/>
        </w:r>
      </w:p>
    </w:sdtContent>
  </w:sdt>
  <w:p w14:paraId="384FD123" w14:textId="77777777" w:rsidR="00643FA2" w:rsidRDefault="00643F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04C34"/>
    <w:multiLevelType w:val="hybridMultilevel"/>
    <w:tmpl w:val="3064B3FE"/>
    <w:lvl w:ilvl="0" w:tplc="DB2A709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733287"/>
    <w:multiLevelType w:val="hybridMultilevel"/>
    <w:tmpl w:val="3E5CA286"/>
    <w:lvl w:ilvl="0" w:tplc="D0F25794">
      <w:start w:val="3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B6DC7"/>
    <w:multiLevelType w:val="hybridMultilevel"/>
    <w:tmpl w:val="87C03C8A"/>
    <w:lvl w:ilvl="0" w:tplc="A53EEDA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1ED4539"/>
    <w:multiLevelType w:val="hybridMultilevel"/>
    <w:tmpl w:val="BFBE7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2A6AC1"/>
    <w:multiLevelType w:val="multilevel"/>
    <w:tmpl w:val="C2F2732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17474C5"/>
    <w:multiLevelType w:val="hybridMultilevel"/>
    <w:tmpl w:val="144CE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343978"/>
    <w:multiLevelType w:val="hybridMultilevel"/>
    <w:tmpl w:val="CFC8D390"/>
    <w:lvl w:ilvl="0" w:tplc="CA2ED592">
      <w:start w:val="1"/>
      <w:numFmt w:val="lowerLetter"/>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396B1E"/>
    <w:multiLevelType w:val="multilevel"/>
    <w:tmpl w:val="14D0C9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510C0946"/>
    <w:multiLevelType w:val="multilevel"/>
    <w:tmpl w:val="F88815CA"/>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51F601D4"/>
    <w:multiLevelType w:val="hybridMultilevel"/>
    <w:tmpl w:val="26C229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4866DF9"/>
    <w:multiLevelType w:val="hybridMultilevel"/>
    <w:tmpl w:val="AB5EC8E4"/>
    <w:lvl w:ilvl="0" w:tplc="18887E6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B744CC"/>
    <w:multiLevelType w:val="hybridMultilevel"/>
    <w:tmpl w:val="FC76018E"/>
    <w:lvl w:ilvl="0" w:tplc="83C4590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502AC9"/>
    <w:multiLevelType w:val="hybridMultilevel"/>
    <w:tmpl w:val="31FE2CE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753463"/>
    <w:multiLevelType w:val="hybridMultilevel"/>
    <w:tmpl w:val="644A06F4"/>
    <w:lvl w:ilvl="0" w:tplc="EE54CEF0">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35042B"/>
    <w:multiLevelType w:val="hybridMultilevel"/>
    <w:tmpl w:val="26C229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28D100C"/>
    <w:multiLevelType w:val="hybridMultilevel"/>
    <w:tmpl w:val="94D65ADA"/>
    <w:lvl w:ilvl="0" w:tplc="B306A29A">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9976248"/>
    <w:multiLevelType w:val="hybridMultilevel"/>
    <w:tmpl w:val="78B09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4"/>
  </w:num>
  <w:num w:numId="4">
    <w:abstractNumId w:val="15"/>
  </w:num>
  <w:num w:numId="5">
    <w:abstractNumId w:val="11"/>
  </w:num>
  <w:num w:numId="6">
    <w:abstractNumId w:val="2"/>
  </w:num>
  <w:num w:numId="7">
    <w:abstractNumId w:val="1"/>
  </w:num>
  <w:num w:numId="8">
    <w:abstractNumId w:val="13"/>
  </w:num>
  <w:num w:numId="9">
    <w:abstractNumId w:val="5"/>
  </w:num>
  <w:num w:numId="10">
    <w:abstractNumId w:val="8"/>
  </w:num>
  <w:num w:numId="11">
    <w:abstractNumId w:val="16"/>
  </w:num>
  <w:num w:numId="12">
    <w:abstractNumId w:val="6"/>
  </w:num>
  <w:num w:numId="13">
    <w:abstractNumId w:val="9"/>
  </w:num>
  <w:num w:numId="14">
    <w:abstractNumId w:val="12"/>
  </w:num>
  <w:num w:numId="15">
    <w:abstractNumId w:val="14"/>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548"/>
    <w:rsid w:val="00000007"/>
    <w:rsid w:val="00000241"/>
    <w:rsid w:val="000002D2"/>
    <w:rsid w:val="000005A8"/>
    <w:rsid w:val="0000080B"/>
    <w:rsid w:val="0000115F"/>
    <w:rsid w:val="000019C1"/>
    <w:rsid w:val="00001D79"/>
    <w:rsid w:val="00002180"/>
    <w:rsid w:val="00002775"/>
    <w:rsid w:val="00002820"/>
    <w:rsid w:val="00003523"/>
    <w:rsid w:val="0000371E"/>
    <w:rsid w:val="00004337"/>
    <w:rsid w:val="00006397"/>
    <w:rsid w:val="00006698"/>
    <w:rsid w:val="0000695A"/>
    <w:rsid w:val="00007D56"/>
    <w:rsid w:val="00007F64"/>
    <w:rsid w:val="000104F1"/>
    <w:rsid w:val="00010C53"/>
    <w:rsid w:val="00011CEE"/>
    <w:rsid w:val="000121CF"/>
    <w:rsid w:val="000122E2"/>
    <w:rsid w:val="000132FC"/>
    <w:rsid w:val="00013971"/>
    <w:rsid w:val="000147CE"/>
    <w:rsid w:val="000160E5"/>
    <w:rsid w:val="00016131"/>
    <w:rsid w:val="00016311"/>
    <w:rsid w:val="00016387"/>
    <w:rsid w:val="00016B76"/>
    <w:rsid w:val="00017BF4"/>
    <w:rsid w:val="00017F90"/>
    <w:rsid w:val="000206B7"/>
    <w:rsid w:val="0002071F"/>
    <w:rsid w:val="00021477"/>
    <w:rsid w:val="00022A31"/>
    <w:rsid w:val="00022AD3"/>
    <w:rsid w:val="000234D5"/>
    <w:rsid w:val="000237A4"/>
    <w:rsid w:val="00023FB1"/>
    <w:rsid w:val="00023FBA"/>
    <w:rsid w:val="00024503"/>
    <w:rsid w:val="00024C38"/>
    <w:rsid w:val="000262FD"/>
    <w:rsid w:val="00026A14"/>
    <w:rsid w:val="0002762C"/>
    <w:rsid w:val="000302EF"/>
    <w:rsid w:val="0003075E"/>
    <w:rsid w:val="00030C41"/>
    <w:rsid w:val="00030F24"/>
    <w:rsid w:val="000310C7"/>
    <w:rsid w:val="00031214"/>
    <w:rsid w:val="00031CE8"/>
    <w:rsid w:val="000320F5"/>
    <w:rsid w:val="0003264B"/>
    <w:rsid w:val="0003279C"/>
    <w:rsid w:val="00032C0A"/>
    <w:rsid w:val="00033145"/>
    <w:rsid w:val="0003347C"/>
    <w:rsid w:val="0003348F"/>
    <w:rsid w:val="000335EF"/>
    <w:rsid w:val="00033641"/>
    <w:rsid w:val="000336D1"/>
    <w:rsid w:val="000337EB"/>
    <w:rsid w:val="00033DEC"/>
    <w:rsid w:val="0003461A"/>
    <w:rsid w:val="00034B87"/>
    <w:rsid w:val="00034E0A"/>
    <w:rsid w:val="000352C3"/>
    <w:rsid w:val="000353CC"/>
    <w:rsid w:val="00035408"/>
    <w:rsid w:val="000357C0"/>
    <w:rsid w:val="00035F38"/>
    <w:rsid w:val="0003614C"/>
    <w:rsid w:val="0003628B"/>
    <w:rsid w:val="000377A8"/>
    <w:rsid w:val="0004061B"/>
    <w:rsid w:val="000407A4"/>
    <w:rsid w:val="000411AD"/>
    <w:rsid w:val="00041385"/>
    <w:rsid w:val="0004161D"/>
    <w:rsid w:val="000422C2"/>
    <w:rsid w:val="000429D5"/>
    <w:rsid w:val="0004302C"/>
    <w:rsid w:val="0004323B"/>
    <w:rsid w:val="000443B7"/>
    <w:rsid w:val="00044451"/>
    <w:rsid w:val="00044BB1"/>
    <w:rsid w:val="00044F73"/>
    <w:rsid w:val="00045BB6"/>
    <w:rsid w:val="00045DE6"/>
    <w:rsid w:val="00046017"/>
    <w:rsid w:val="0004673A"/>
    <w:rsid w:val="00047204"/>
    <w:rsid w:val="000477EA"/>
    <w:rsid w:val="00050050"/>
    <w:rsid w:val="000501B3"/>
    <w:rsid w:val="0005073D"/>
    <w:rsid w:val="0005166F"/>
    <w:rsid w:val="00051837"/>
    <w:rsid w:val="00051D53"/>
    <w:rsid w:val="00051E09"/>
    <w:rsid w:val="0005282C"/>
    <w:rsid w:val="00052AFB"/>
    <w:rsid w:val="00052BE1"/>
    <w:rsid w:val="00053048"/>
    <w:rsid w:val="00054DFF"/>
    <w:rsid w:val="000557CD"/>
    <w:rsid w:val="00056A47"/>
    <w:rsid w:val="00056C5C"/>
    <w:rsid w:val="00057D21"/>
    <w:rsid w:val="00060ADA"/>
    <w:rsid w:val="00060C2A"/>
    <w:rsid w:val="00060F1B"/>
    <w:rsid w:val="00061106"/>
    <w:rsid w:val="000612E9"/>
    <w:rsid w:val="00061BAA"/>
    <w:rsid w:val="00061C62"/>
    <w:rsid w:val="00061E07"/>
    <w:rsid w:val="0006212C"/>
    <w:rsid w:val="00062AB0"/>
    <w:rsid w:val="00062D2D"/>
    <w:rsid w:val="000632B2"/>
    <w:rsid w:val="00063C2A"/>
    <w:rsid w:val="00063F1B"/>
    <w:rsid w:val="000643E2"/>
    <w:rsid w:val="00064496"/>
    <w:rsid w:val="00064A2A"/>
    <w:rsid w:val="000650DB"/>
    <w:rsid w:val="000653F7"/>
    <w:rsid w:val="0006549A"/>
    <w:rsid w:val="00065949"/>
    <w:rsid w:val="00066031"/>
    <w:rsid w:val="00066C76"/>
    <w:rsid w:val="000676F0"/>
    <w:rsid w:val="00067823"/>
    <w:rsid w:val="00067982"/>
    <w:rsid w:val="00067B63"/>
    <w:rsid w:val="00070037"/>
    <w:rsid w:val="00070501"/>
    <w:rsid w:val="00071622"/>
    <w:rsid w:val="0007172A"/>
    <w:rsid w:val="00071941"/>
    <w:rsid w:val="0007298C"/>
    <w:rsid w:val="00072B18"/>
    <w:rsid w:val="000732A0"/>
    <w:rsid w:val="00073BF9"/>
    <w:rsid w:val="00073CA4"/>
    <w:rsid w:val="00074714"/>
    <w:rsid w:val="00075340"/>
    <w:rsid w:val="00075928"/>
    <w:rsid w:val="00075D01"/>
    <w:rsid w:val="00075FD4"/>
    <w:rsid w:val="0007640D"/>
    <w:rsid w:val="0007676F"/>
    <w:rsid w:val="00076928"/>
    <w:rsid w:val="000771F7"/>
    <w:rsid w:val="0007727D"/>
    <w:rsid w:val="00077CFF"/>
    <w:rsid w:val="000800E9"/>
    <w:rsid w:val="0008015D"/>
    <w:rsid w:val="0008069A"/>
    <w:rsid w:val="00080A34"/>
    <w:rsid w:val="00081082"/>
    <w:rsid w:val="0008145E"/>
    <w:rsid w:val="00081880"/>
    <w:rsid w:val="00081DB3"/>
    <w:rsid w:val="00081FF3"/>
    <w:rsid w:val="00082185"/>
    <w:rsid w:val="000823B1"/>
    <w:rsid w:val="000830CF"/>
    <w:rsid w:val="00083395"/>
    <w:rsid w:val="00084922"/>
    <w:rsid w:val="00084AEB"/>
    <w:rsid w:val="00084E40"/>
    <w:rsid w:val="0008628F"/>
    <w:rsid w:val="0008657B"/>
    <w:rsid w:val="00086DE7"/>
    <w:rsid w:val="000876F2"/>
    <w:rsid w:val="0009096C"/>
    <w:rsid w:val="000909C5"/>
    <w:rsid w:val="00090A19"/>
    <w:rsid w:val="0009137C"/>
    <w:rsid w:val="00091692"/>
    <w:rsid w:val="000916E6"/>
    <w:rsid w:val="00091B9A"/>
    <w:rsid w:val="00091F19"/>
    <w:rsid w:val="0009247D"/>
    <w:rsid w:val="000925A0"/>
    <w:rsid w:val="00092651"/>
    <w:rsid w:val="0009274A"/>
    <w:rsid w:val="00092970"/>
    <w:rsid w:val="00093624"/>
    <w:rsid w:val="00094AD9"/>
    <w:rsid w:val="0009502B"/>
    <w:rsid w:val="00095A6D"/>
    <w:rsid w:val="00095BA9"/>
    <w:rsid w:val="0009616D"/>
    <w:rsid w:val="000961EB"/>
    <w:rsid w:val="00096676"/>
    <w:rsid w:val="00097044"/>
    <w:rsid w:val="0009712C"/>
    <w:rsid w:val="00097EBB"/>
    <w:rsid w:val="000A0123"/>
    <w:rsid w:val="000A01A7"/>
    <w:rsid w:val="000A2EF8"/>
    <w:rsid w:val="000A4E88"/>
    <w:rsid w:val="000A5485"/>
    <w:rsid w:val="000A5515"/>
    <w:rsid w:val="000A595E"/>
    <w:rsid w:val="000A5E22"/>
    <w:rsid w:val="000A624B"/>
    <w:rsid w:val="000A6B3B"/>
    <w:rsid w:val="000A6F51"/>
    <w:rsid w:val="000A7077"/>
    <w:rsid w:val="000A74C4"/>
    <w:rsid w:val="000A74D6"/>
    <w:rsid w:val="000A7BAE"/>
    <w:rsid w:val="000A7FEC"/>
    <w:rsid w:val="000B0467"/>
    <w:rsid w:val="000B0FBC"/>
    <w:rsid w:val="000B125D"/>
    <w:rsid w:val="000B1AD9"/>
    <w:rsid w:val="000B1F67"/>
    <w:rsid w:val="000B20CB"/>
    <w:rsid w:val="000B21F8"/>
    <w:rsid w:val="000B35DD"/>
    <w:rsid w:val="000B3BF0"/>
    <w:rsid w:val="000B40CC"/>
    <w:rsid w:val="000B4700"/>
    <w:rsid w:val="000B4823"/>
    <w:rsid w:val="000B4C80"/>
    <w:rsid w:val="000B4FC3"/>
    <w:rsid w:val="000B50F3"/>
    <w:rsid w:val="000B5260"/>
    <w:rsid w:val="000B57F1"/>
    <w:rsid w:val="000B5CA9"/>
    <w:rsid w:val="000B6BCD"/>
    <w:rsid w:val="000B6FA9"/>
    <w:rsid w:val="000B72F3"/>
    <w:rsid w:val="000B732D"/>
    <w:rsid w:val="000B73B9"/>
    <w:rsid w:val="000B7A2B"/>
    <w:rsid w:val="000B7BB2"/>
    <w:rsid w:val="000C0159"/>
    <w:rsid w:val="000C0306"/>
    <w:rsid w:val="000C080F"/>
    <w:rsid w:val="000C11A1"/>
    <w:rsid w:val="000C1768"/>
    <w:rsid w:val="000C17D9"/>
    <w:rsid w:val="000C1A11"/>
    <w:rsid w:val="000C23E9"/>
    <w:rsid w:val="000C24FC"/>
    <w:rsid w:val="000C2749"/>
    <w:rsid w:val="000C2ABA"/>
    <w:rsid w:val="000C3BD7"/>
    <w:rsid w:val="000C3C88"/>
    <w:rsid w:val="000C417B"/>
    <w:rsid w:val="000C437B"/>
    <w:rsid w:val="000C47E6"/>
    <w:rsid w:val="000C50A8"/>
    <w:rsid w:val="000C55B0"/>
    <w:rsid w:val="000C579D"/>
    <w:rsid w:val="000C5B31"/>
    <w:rsid w:val="000C64FD"/>
    <w:rsid w:val="000C691C"/>
    <w:rsid w:val="000C71B1"/>
    <w:rsid w:val="000C79A2"/>
    <w:rsid w:val="000D0D37"/>
    <w:rsid w:val="000D1440"/>
    <w:rsid w:val="000D16C2"/>
    <w:rsid w:val="000D1722"/>
    <w:rsid w:val="000D1932"/>
    <w:rsid w:val="000D2C19"/>
    <w:rsid w:val="000D329C"/>
    <w:rsid w:val="000D34A0"/>
    <w:rsid w:val="000D3754"/>
    <w:rsid w:val="000D4564"/>
    <w:rsid w:val="000D4746"/>
    <w:rsid w:val="000D4B00"/>
    <w:rsid w:val="000D5260"/>
    <w:rsid w:val="000D5500"/>
    <w:rsid w:val="000D6241"/>
    <w:rsid w:val="000D632B"/>
    <w:rsid w:val="000D6734"/>
    <w:rsid w:val="000D68D9"/>
    <w:rsid w:val="000D72AE"/>
    <w:rsid w:val="000E001F"/>
    <w:rsid w:val="000E107F"/>
    <w:rsid w:val="000E1160"/>
    <w:rsid w:val="000E117F"/>
    <w:rsid w:val="000E172B"/>
    <w:rsid w:val="000E1ACF"/>
    <w:rsid w:val="000E20EA"/>
    <w:rsid w:val="000E232A"/>
    <w:rsid w:val="000E2B68"/>
    <w:rsid w:val="000E2CEC"/>
    <w:rsid w:val="000E2ED3"/>
    <w:rsid w:val="000E31AF"/>
    <w:rsid w:val="000E340B"/>
    <w:rsid w:val="000E3D40"/>
    <w:rsid w:val="000E3EA2"/>
    <w:rsid w:val="000E470B"/>
    <w:rsid w:val="000E489F"/>
    <w:rsid w:val="000E4A12"/>
    <w:rsid w:val="000E5195"/>
    <w:rsid w:val="000E5633"/>
    <w:rsid w:val="000E5A02"/>
    <w:rsid w:val="000E5F00"/>
    <w:rsid w:val="000E7180"/>
    <w:rsid w:val="000E7191"/>
    <w:rsid w:val="000E7C82"/>
    <w:rsid w:val="000E7F35"/>
    <w:rsid w:val="000F05D0"/>
    <w:rsid w:val="000F1882"/>
    <w:rsid w:val="000F1EDE"/>
    <w:rsid w:val="000F443A"/>
    <w:rsid w:val="000F474A"/>
    <w:rsid w:val="000F4800"/>
    <w:rsid w:val="000F5195"/>
    <w:rsid w:val="000F5199"/>
    <w:rsid w:val="000F548D"/>
    <w:rsid w:val="000F5B4F"/>
    <w:rsid w:val="000F627F"/>
    <w:rsid w:val="000F686D"/>
    <w:rsid w:val="000F687B"/>
    <w:rsid w:val="001001B2"/>
    <w:rsid w:val="001005AD"/>
    <w:rsid w:val="001009B8"/>
    <w:rsid w:val="00100D7F"/>
    <w:rsid w:val="00102357"/>
    <w:rsid w:val="00102E56"/>
    <w:rsid w:val="001035C9"/>
    <w:rsid w:val="00103A5C"/>
    <w:rsid w:val="00103B9F"/>
    <w:rsid w:val="00103CB9"/>
    <w:rsid w:val="00103F4E"/>
    <w:rsid w:val="0010405F"/>
    <w:rsid w:val="001041E9"/>
    <w:rsid w:val="00104951"/>
    <w:rsid w:val="00105600"/>
    <w:rsid w:val="001058C9"/>
    <w:rsid w:val="00105A62"/>
    <w:rsid w:val="00106D46"/>
    <w:rsid w:val="0010779C"/>
    <w:rsid w:val="00110271"/>
    <w:rsid w:val="001104D9"/>
    <w:rsid w:val="00110733"/>
    <w:rsid w:val="0011096E"/>
    <w:rsid w:val="00110F86"/>
    <w:rsid w:val="00111529"/>
    <w:rsid w:val="00111537"/>
    <w:rsid w:val="00112336"/>
    <w:rsid w:val="00112570"/>
    <w:rsid w:val="001125AF"/>
    <w:rsid w:val="001129DC"/>
    <w:rsid w:val="00112ECB"/>
    <w:rsid w:val="00113726"/>
    <w:rsid w:val="0011397D"/>
    <w:rsid w:val="00113C3E"/>
    <w:rsid w:val="00113F1D"/>
    <w:rsid w:val="00114D0F"/>
    <w:rsid w:val="00115B24"/>
    <w:rsid w:val="00115BC8"/>
    <w:rsid w:val="001161A1"/>
    <w:rsid w:val="001166CC"/>
    <w:rsid w:val="00116862"/>
    <w:rsid w:val="00116E68"/>
    <w:rsid w:val="001172FA"/>
    <w:rsid w:val="0011745E"/>
    <w:rsid w:val="0012011D"/>
    <w:rsid w:val="001202C6"/>
    <w:rsid w:val="00120A46"/>
    <w:rsid w:val="00121AFB"/>
    <w:rsid w:val="001225EA"/>
    <w:rsid w:val="001226BB"/>
    <w:rsid w:val="00123951"/>
    <w:rsid w:val="00123E0D"/>
    <w:rsid w:val="0012413F"/>
    <w:rsid w:val="001242B9"/>
    <w:rsid w:val="00124DCC"/>
    <w:rsid w:val="001252DC"/>
    <w:rsid w:val="00125973"/>
    <w:rsid w:val="001260A4"/>
    <w:rsid w:val="0012675E"/>
    <w:rsid w:val="001269A3"/>
    <w:rsid w:val="00126C96"/>
    <w:rsid w:val="00127256"/>
    <w:rsid w:val="00127747"/>
    <w:rsid w:val="00130413"/>
    <w:rsid w:val="00130B84"/>
    <w:rsid w:val="00131466"/>
    <w:rsid w:val="001316E7"/>
    <w:rsid w:val="0013192D"/>
    <w:rsid w:val="00132093"/>
    <w:rsid w:val="00132634"/>
    <w:rsid w:val="0013273F"/>
    <w:rsid w:val="001327A7"/>
    <w:rsid w:val="00132F1B"/>
    <w:rsid w:val="00133297"/>
    <w:rsid w:val="00133B1F"/>
    <w:rsid w:val="00133D7A"/>
    <w:rsid w:val="00134A78"/>
    <w:rsid w:val="0013503F"/>
    <w:rsid w:val="0013531D"/>
    <w:rsid w:val="0013568D"/>
    <w:rsid w:val="00136B23"/>
    <w:rsid w:val="00136BE7"/>
    <w:rsid w:val="001374A0"/>
    <w:rsid w:val="00137A31"/>
    <w:rsid w:val="00141237"/>
    <w:rsid w:val="00141265"/>
    <w:rsid w:val="001413F6"/>
    <w:rsid w:val="00141D4F"/>
    <w:rsid w:val="0014259F"/>
    <w:rsid w:val="00143FE0"/>
    <w:rsid w:val="001440EE"/>
    <w:rsid w:val="001449A8"/>
    <w:rsid w:val="00144AC5"/>
    <w:rsid w:val="00144DD7"/>
    <w:rsid w:val="00144E26"/>
    <w:rsid w:val="0014525E"/>
    <w:rsid w:val="001452DD"/>
    <w:rsid w:val="00146D75"/>
    <w:rsid w:val="0014712C"/>
    <w:rsid w:val="0014735B"/>
    <w:rsid w:val="0014737B"/>
    <w:rsid w:val="0014771A"/>
    <w:rsid w:val="00150120"/>
    <w:rsid w:val="00150543"/>
    <w:rsid w:val="001507C8"/>
    <w:rsid w:val="00150B22"/>
    <w:rsid w:val="00150B6A"/>
    <w:rsid w:val="00150D06"/>
    <w:rsid w:val="00150E12"/>
    <w:rsid w:val="00150E5F"/>
    <w:rsid w:val="00151AC7"/>
    <w:rsid w:val="00151F2C"/>
    <w:rsid w:val="00151F92"/>
    <w:rsid w:val="00152374"/>
    <w:rsid w:val="0015249E"/>
    <w:rsid w:val="00152CB3"/>
    <w:rsid w:val="00152DB0"/>
    <w:rsid w:val="00153488"/>
    <w:rsid w:val="00153F03"/>
    <w:rsid w:val="00154074"/>
    <w:rsid w:val="001540C1"/>
    <w:rsid w:val="00154E11"/>
    <w:rsid w:val="00155061"/>
    <w:rsid w:val="001551BC"/>
    <w:rsid w:val="001553FF"/>
    <w:rsid w:val="00155D3C"/>
    <w:rsid w:val="00156842"/>
    <w:rsid w:val="001579BD"/>
    <w:rsid w:val="00157F81"/>
    <w:rsid w:val="00160770"/>
    <w:rsid w:val="001607E1"/>
    <w:rsid w:val="00161025"/>
    <w:rsid w:val="001615B8"/>
    <w:rsid w:val="0016196B"/>
    <w:rsid w:val="00162929"/>
    <w:rsid w:val="001629CB"/>
    <w:rsid w:val="00162FC9"/>
    <w:rsid w:val="001637F2"/>
    <w:rsid w:val="00163965"/>
    <w:rsid w:val="001641BD"/>
    <w:rsid w:val="0016436A"/>
    <w:rsid w:val="001646CD"/>
    <w:rsid w:val="00164990"/>
    <w:rsid w:val="00165676"/>
    <w:rsid w:val="0016570D"/>
    <w:rsid w:val="001658A7"/>
    <w:rsid w:val="00165D09"/>
    <w:rsid w:val="00166076"/>
    <w:rsid w:val="00167161"/>
    <w:rsid w:val="0016756B"/>
    <w:rsid w:val="00167BF7"/>
    <w:rsid w:val="00167DAB"/>
    <w:rsid w:val="001700BA"/>
    <w:rsid w:val="00171011"/>
    <w:rsid w:val="00171485"/>
    <w:rsid w:val="00171C0B"/>
    <w:rsid w:val="00171CC2"/>
    <w:rsid w:val="00171E1D"/>
    <w:rsid w:val="0017216E"/>
    <w:rsid w:val="00172808"/>
    <w:rsid w:val="00172D65"/>
    <w:rsid w:val="00172F03"/>
    <w:rsid w:val="00173433"/>
    <w:rsid w:val="001734A9"/>
    <w:rsid w:val="001738F9"/>
    <w:rsid w:val="00173E5C"/>
    <w:rsid w:val="001741AB"/>
    <w:rsid w:val="001748C1"/>
    <w:rsid w:val="00174FF0"/>
    <w:rsid w:val="0017580F"/>
    <w:rsid w:val="00175D13"/>
    <w:rsid w:val="00175E3B"/>
    <w:rsid w:val="001763A4"/>
    <w:rsid w:val="00176884"/>
    <w:rsid w:val="001776BD"/>
    <w:rsid w:val="0017779F"/>
    <w:rsid w:val="00177E1C"/>
    <w:rsid w:val="00177F62"/>
    <w:rsid w:val="00177FB3"/>
    <w:rsid w:val="00180061"/>
    <w:rsid w:val="00180290"/>
    <w:rsid w:val="00180500"/>
    <w:rsid w:val="001808DE"/>
    <w:rsid w:val="00181474"/>
    <w:rsid w:val="00181A09"/>
    <w:rsid w:val="00183355"/>
    <w:rsid w:val="00183713"/>
    <w:rsid w:val="00184274"/>
    <w:rsid w:val="00184AB7"/>
    <w:rsid w:val="00185A0D"/>
    <w:rsid w:val="00186079"/>
    <w:rsid w:val="0018608B"/>
    <w:rsid w:val="00186872"/>
    <w:rsid w:val="00186FE5"/>
    <w:rsid w:val="00187185"/>
    <w:rsid w:val="0018782F"/>
    <w:rsid w:val="00190D80"/>
    <w:rsid w:val="0019180F"/>
    <w:rsid w:val="00191BB8"/>
    <w:rsid w:val="001922C2"/>
    <w:rsid w:val="00192392"/>
    <w:rsid w:val="001924DA"/>
    <w:rsid w:val="0019257E"/>
    <w:rsid w:val="00192754"/>
    <w:rsid w:val="001935A9"/>
    <w:rsid w:val="00193BA1"/>
    <w:rsid w:val="00193D27"/>
    <w:rsid w:val="00194340"/>
    <w:rsid w:val="00194655"/>
    <w:rsid w:val="00194802"/>
    <w:rsid w:val="00195F0C"/>
    <w:rsid w:val="0019620E"/>
    <w:rsid w:val="0019730A"/>
    <w:rsid w:val="00197970"/>
    <w:rsid w:val="001A0050"/>
    <w:rsid w:val="001A0205"/>
    <w:rsid w:val="001A1270"/>
    <w:rsid w:val="001A1D49"/>
    <w:rsid w:val="001A2054"/>
    <w:rsid w:val="001A2346"/>
    <w:rsid w:val="001A25C3"/>
    <w:rsid w:val="001A28A4"/>
    <w:rsid w:val="001A3529"/>
    <w:rsid w:val="001A3BCB"/>
    <w:rsid w:val="001A3D8E"/>
    <w:rsid w:val="001A3DC0"/>
    <w:rsid w:val="001A404E"/>
    <w:rsid w:val="001A45BC"/>
    <w:rsid w:val="001A46B0"/>
    <w:rsid w:val="001A4D5E"/>
    <w:rsid w:val="001A5496"/>
    <w:rsid w:val="001A558B"/>
    <w:rsid w:val="001A6616"/>
    <w:rsid w:val="001A6C4E"/>
    <w:rsid w:val="001A746C"/>
    <w:rsid w:val="001A76AB"/>
    <w:rsid w:val="001A779E"/>
    <w:rsid w:val="001B0429"/>
    <w:rsid w:val="001B05E6"/>
    <w:rsid w:val="001B0F10"/>
    <w:rsid w:val="001B0F74"/>
    <w:rsid w:val="001B161F"/>
    <w:rsid w:val="001B189D"/>
    <w:rsid w:val="001B1C97"/>
    <w:rsid w:val="001B238E"/>
    <w:rsid w:val="001B2B65"/>
    <w:rsid w:val="001B3131"/>
    <w:rsid w:val="001B3335"/>
    <w:rsid w:val="001B3890"/>
    <w:rsid w:val="001B38BD"/>
    <w:rsid w:val="001B3DA8"/>
    <w:rsid w:val="001B40B7"/>
    <w:rsid w:val="001B423A"/>
    <w:rsid w:val="001B4892"/>
    <w:rsid w:val="001B48CE"/>
    <w:rsid w:val="001B4A59"/>
    <w:rsid w:val="001B5559"/>
    <w:rsid w:val="001B5845"/>
    <w:rsid w:val="001B5C40"/>
    <w:rsid w:val="001B5DCB"/>
    <w:rsid w:val="001B5E2E"/>
    <w:rsid w:val="001B5EC7"/>
    <w:rsid w:val="001B601E"/>
    <w:rsid w:val="001B62EE"/>
    <w:rsid w:val="001B6364"/>
    <w:rsid w:val="001B676B"/>
    <w:rsid w:val="001B692A"/>
    <w:rsid w:val="001B6C07"/>
    <w:rsid w:val="001B6C64"/>
    <w:rsid w:val="001B7AD3"/>
    <w:rsid w:val="001B7F81"/>
    <w:rsid w:val="001C028B"/>
    <w:rsid w:val="001C02F2"/>
    <w:rsid w:val="001C0348"/>
    <w:rsid w:val="001C0B3A"/>
    <w:rsid w:val="001C0EFA"/>
    <w:rsid w:val="001C185B"/>
    <w:rsid w:val="001C1910"/>
    <w:rsid w:val="001C234E"/>
    <w:rsid w:val="001C239D"/>
    <w:rsid w:val="001C2C9F"/>
    <w:rsid w:val="001C3C72"/>
    <w:rsid w:val="001C4A9C"/>
    <w:rsid w:val="001C5FD2"/>
    <w:rsid w:val="001C618A"/>
    <w:rsid w:val="001D0333"/>
    <w:rsid w:val="001D06E4"/>
    <w:rsid w:val="001D12B7"/>
    <w:rsid w:val="001D1771"/>
    <w:rsid w:val="001D1E88"/>
    <w:rsid w:val="001D1F66"/>
    <w:rsid w:val="001D2094"/>
    <w:rsid w:val="001D2126"/>
    <w:rsid w:val="001D2BFD"/>
    <w:rsid w:val="001D30C8"/>
    <w:rsid w:val="001D3D4C"/>
    <w:rsid w:val="001D46EE"/>
    <w:rsid w:val="001D4C55"/>
    <w:rsid w:val="001D517B"/>
    <w:rsid w:val="001D5463"/>
    <w:rsid w:val="001D62B3"/>
    <w:rsid w:val="001D6776"/>
    <w:rsid w:val="001D6F47"/>
    <w:rsid w:val="001D735C"/>
    <w:rsid w:val="001D7B4A"/>
    <w:rsid w:val="001D7D56"/>
    <w:rsid w:val="001E0997"/>
    <w:rsid w:val="001E1221"/>
    <w:rsid w:val="001E1CBA"/>
    <w:rsid w:val="001E26CB"/>
    <w:rsid w:val="001E29A2"/>
    <w:rsid w:val="001E2AAE"/>
    <w:rsid w:val="001E2D1E"/>
    <w:rsid w:val="001E33E4"/>
    <w:rsid w:val="001E371A"/>
    <w:rsid w:val="001E3939"/>
    <w:rsid w:val="001E46E3"/>
    <w:rsid w:val="001E4C95"/>
    <w:rsid w:val="001E5178"/>
    <w:rsid w:val="001E51E2"/>
    <w:rsid w:val="001E5499"/>
    <w:rsid w:val="001E582E"/>
    <w:rsid w:val="001E6C7F"/>
    <w:rsid w:val="001E6D10"/>
    <w:rsid w:val="001E6F2F"/>
    <w:rsid w:val="001E7159"/>
    <w:rsid w:val="001E7323"/>
    <w:rsid w:val="001E7E42"/>
    <w:rsid w:val="001F0F26"/>
    <w:rsid w:val="001F1729"/>
    <w:rsid w:val="001F17F8"/>
    <w:rsid w:val="001F28E5"/>
    <w:rsid w:val="001F2AC4"/>
    <w:rsid w:val="001F34C1"/>
    <w:rsid w:val="001F34EB"/>
    <w:rsid w:val="001F3FF5"/>
    <w:rsid w:val="001F42D2"/>
    <w:rsid w:val="001F4D98"/>
    <w:rsid w:val="001F4F20"/>
    <w:rsid w:val="001F4FC7"/>
    <w:rsid w:val="001F5076"/>
    <w:rsid w:val="001F53BE"/>
    <w:rsid w:val="001F53F6"/>
    <w:rsid w:val="001F56BE"/>
    <w:rsid w:val="001F5BF0"/>
    <w:rsid w:val="001F5CE4"/>
    <w:rsid w:val="001F6466"/>
    <w:rsid w:val="001F784D"/>
    <w:rsid w:val="001F7A41"/>
    <w:rsid w:val="001F7E6D"/>
    <w:rsid w:val="00200DB4"/>
    <w:rsid w:val="002010E5"/>
    <w:rsid w:val="002011F7"/>
    <w:rsid w:val="00201322"/>
    <w:rsid w:val="00201A52"/>
    <w:rsid w:val="002020E7"/>
    <w:rsid w:val="00202EDD"/>
    <w:rsid w:val="00202F21"/>
    <w:rsid w:val="002032D5"/>
    <w:rsid w:val="00203ED6"/>
    <w:rsid w:val="002048DE"/>
    <w:rsid w:val="00205087"/>
    <w:rsid w:val="00205471"/>
    <w:rsid w:val="002063BD"/>
    <w:rsid w:val="00207147"/>
    <w:rsid w:val="00207761"/>
    <w:rsid w:val="002078AB"/>
    <w:rsid w:val="00207929"/>
    <w:rsid w:val="0021086A"/>
    <w:rsid w:val="002108A4"/>
    <w:rsid w:val="00210E45"/>
    <w:rsid w:val="002117DD"/>
    <w:rsid w:val="00211C47"/>
    <w:rsid w:val="00211F32"/>
    <w:rsid w:val="002130D5"/>
    <w:rsid w:val="00213257"/>
    <w:rsid w:val="00213304"/>
    <w:rsid w:val="002143F5"/>
    <w:rsid w:val="00214899"/>
    <w:rsid w:val="00214E26"/>
    <w:rsid w:val="00214E9C"/>
    <w:rsid w:val="002156F0"/>
    <w:rsid w:val="0021586C"/>
    <w:rsid w:val="00215C7A"/>
    <w:rsid w:val="00216023"/>
    <w:rsid w:val="00216569"/>
    <w:rsid w:val="00216A1A"/>
    <w:rsid w:val="00216ED7"/>
    <w:rsid w:val="00217193"/>
    <w:rsid w:val="002173F9"/>
    <w:rsid w:val="0021774A"/>
    <w:rsid w:val="002179B0"/>
    <w:rsid w:val="00217A0D"/>
    <w:rsid w:val="00220206"/>
    <w:rsid w:val="002205A3"/>
    <w:rsid w:val="0022107B"/>
    <w:rsid w:val="002213F4"/>
    <w:rsid w:val="00221C4F"/>
    <w:rsid w:val="00221CA9"/>
    <w:rsid w:val="00222099"/>
    <w:rsid w:val="00222630"/>
    <w:rsid w:val="00222A85"/>
    <w:rsid w:val="00222E5E"/>
    <w:rsid w:val="00222F7B"/>
    <w:rsid w:val="0022371B"/>
    <w:rsid w:val="00223DE4"/>
    <w:rsid w:val="00223F90"/>
    <w:rsid w:val="00225D86"/>
    <w:rsid w:val="00225E54"/>
    <w:rsid w:val="00225E5B"/>
    <w:rsid w:val="0022618C"/>
    <w:rsid w:val="00226A42"/>
    <w:rsid w:val="002270B6"/>
    <w:rsid w:val="0022791B"/>
    <w:rsid w:val="00227CC4"/>
    <w:rsid w:val="0023166A"/>
    <w:rsid w:val="00231BB4"/>
    <w:rsid w:val="00231C10"/>
    <w:rsid w:val="00231D02"/>
    <w:rsid w:val="00231E59"/>
    <w:rsid w:val="00231EA2"/>
    <w:rsid w:val="00232BDA"/>
    <w:rsid w:val="00232C7E"/>
    <w:rsid w:val="00232F44"/>
    <w:rsid w:val="002335DD"/>
    <w:rsid w:val="002336B4"/>
    <w:rsid w:val="00233760"/>
    <w:rsid w:val="00233877"/>
    <w:rsid w:val="00233C0C"/>
    <w:rsid w:val="00234911"/>
    <w:rsid w:val="00235CD7"/>
    <w:rsid w:val="002400FD"/>
    <w:rsid w:val="00240678"/>
    <w:rsid w:val="002408E0"/>
    <w:rsid w:val="00240DB0"/>
    <w:rsid w:val="00241148"/>
    <w:rsid w:val="00241437"/>
    <w:rsid w:val="00241FCD"/>
    <w:rsid w:val="002422DB"/>
    <w:rsid w:val="00242343"/>
    <w:rsid w:val="00243012"/>
    <w:rsid w:val="00243633"/>
    <w:rsid w:val="0024372D"/>
    <w:rsid w:val="00243C52"/>
    <w:rsid w:val="002447D1"/>
    <w:rsid w:val="00244E45"/>
    <w:rsid w:val="00245DDE"/>
    <w:rsid w:val="00245F0E"/>
    <w:rsid w:val="00246ADE"/>
    <w:rsid w:val="00246F7B"/>
    <w:rsid w:val="00247187"/>
    <w:rsid w:val="00247785"/>
    <w:rsid w:val="00247E1A"/>
    <w:rsid w:val="0025065C"/>
    <w:rsid w:val="0025076E"/>
    <w:rsid w:val="00251953"/>
    <w:rsid w:val="0025233D"/>
    <w:rsid w:val="00252510"/>
    <w:rsid w:val="00252ECA"/>
    <w:rsid w:val="00252F7A"/>
    <w:rsid w:val="00253044"/>
    <w:rsid w:val="0025306B"/>
    <w:rsid w:val="002539C5"/>
    <w:rsid w:val="00254044"/>
    <w:rsid w:val="002543D9"/>
    <w:rsid w:val="002549CC"/>
    <w:rsid w:val="00254A5B"/>
    <w:rsid w:val="00255498"/>
    <w:rsid w:val="00255B5F"/>
    <w:rsid w:val="00255CF9"/>
    <w:rsid w:val="00255DAE"/>
    <w:rsid w:val="002571FE"/>
    <w:rsid w:val="0025735F"/>
    <w:rsid w:val="002579BB"/>
    <w:rsid w:val="00257F6C"/>
    <w:rsid w:val="0026005B"/>
    <w:rsid w:val="002606D3"/>
    <w:rsid w:val="00260832"/>
    <w:rsid w:val="002612B0"/>
    <w:rsid w:val="00262FB3"/>
    <w:rsid w:val="002634C5"/>
    <w:rsid w:val="00263FA1"/>
    <w:rsid w:val="00264051"/>
    <w:rsid w:val="00264279"/>
    <w:rsid w:val="00264407"/>
    <w:rsid w:val="002645D0"/>
    <w:rsid w:val="00264B6F"/>
    <w:rsid w:val="00264C87"/>
    <w:rsid w:val="00265049"/>
    <w:rsid w:val="00265088"/>
    <w:rsid w:val="00265887"/>
    <w:rsid w:val="0026605E"/>
    <w:rsid w:val="00266203"/>
    <w:rsid w:val="002662E7"/>
    <w:rsid w:val="00266B71"/>
    <w:rsid w:val="00266E31"/>
    <w:rsid w:val="00267646"/>
    <w:rsid w:val="002702AE"/>
    <w:rsid w:val="00271707"/>
    <w:rsid w:val="002719A1"/>
    <w:rsid w:val="002721EF"/>
    <w:rsid w:val="00272520"/>
    <w:rsid w:val="00272C0D"/>
    <w:rsid w:val="002734FF"/>
    <w:rsid w:val="00273758"/>
    <w:rsid w:val="0027396A"/>
    <w:rsid w:val="00275001"/>
    <w:rsid w:val="00275469"/>
    <w:rsid w:val="00275574"/>
    <w:rsid w:val="00275777"/>
    <w:rsid w:val="002758B0"/>
    <w:rsid w:val="002760D9"/>
    <w:rsid w:val="0027621C"/>
    <w:rsid w:val="00276704"/>
    <w:rsid w:val="00276C52"/>
    <w:rsid w:val="00276F6A"/>
    <w:rsid w:val="00277058"/>
    <w:rsid w:val="002771DD"/>
    <w:rsid w:val="002809E4"/>
    <w:rsid w:val="00280E33"/>
    <w:rsid w:val="002811EC"/>
    <w:rsid w:val="00281220"/>
    <w:rsid w:val="00281A21"/>
    <w:rsid w:val="00281B64"/>
    <w:rsid w:val="00281E0A"/>
    <w:rsid w:val="0028226E"/>
    <w:rsid w:val="00282BD7"/>
    <w:rsid w:val="002836DA"/>
    <w:rsid w:val="00283792"/>
    <w:rsid w:val="00283D3F"/>
    <w:rsid w:val="00283DF2"/>
    <w:rsid w:val="00284380"/>
    <w:rsid w:val="0028440D"/>
    <w:rsid w:val="002848A5"/>
    <w:rsid w:val="00284D56"/>
    <w:rsid w:val="00285CCB"/>
    <w:rsid w:val="0028637F"/>
    <w:rsid w:val="00286D3B"/>
    <w:rsid w:val="00290780"/>
    <w:rsid w:val="002907C1"/>
    <w:rsid w:val="002907E9"/>
    <w:rsid w:val="00290BB5"/>
    <w:rsid w:val="00290EB6"/>
    <w:rsid w:val="00291323"/>
    <w:rsid w:val="002926BD"/>
    <w:rsid w:val="0029313E"/>
    <w:rsid w:val="0029343C"/>
    <w:rsid w:val="00293C13"/>
    <w:rsid w:val="00293E9F"/>
    <w:rsid w:val="002940F1"/>
    <w:rsid w:val="002942B7"/>
    <w:rsid w:val="00294756"/>
    <w:rsid w:val="00294B94"/>
    <w:rsid w:val="00295122"/>
    <w:rsid w:val="0029543D"/>
    <w:rsid w:val="00295612"/>
    <w:rsid w:val="00295CCA"/>
    <w:rsid w:val="00295E8F"/>
    <w:rsid w:val="00296000"/>
    <w:rsid w:val="002960EE"/>
    <w:rsid w:val="00296C19"/>
    <w:rsid w:val="00296CAD"/>
    <w:rsid w:val="0029732B"/>
    <w:rsid w:val="00297916"/>
    <w:rsid w:val="00297ABF"/>
    <w:rsid w:val="002A02B9"/>
    <w:rsid w:val="002A0C70"/>
    <w:rsid w:val="002A0D90"/>
    <w:rsid w:val="002A0FD4"/>
    <w:rsid w:val="002A134C"/>
    <w:rsid w:val="002A1AD3"/>
    <w:rsid w:val="002A2139"/>
    <w:rsid w:val="002A28C8"/>
    <w:rsid w:val="002A2E5E"/>
    <w:rsid w:val="002A3578"/>
    <w:rsid w:val="002A3606"/>
    <w:rsid w:val="002A3791"/>
    <w:rsid w:val="002A42AB"/>
    <w:rsid w:val="002A4B52"/>
    <w:rsid w:val="002A4BE4"/>
    <w:rsid w:val="002A4EF6"/>
    <w:rsid w:val="002A5B93"/>
    <w:rsid w:val="002A5D1D"/>
    <w:rsid w:val="002A5F53"/>
    <w:rsid w:val="002A634F"/>
    <w:rsid w:val="002A64B4"/>
    <w:rsid w:val="002A6C88"/>
    <w:rsid w:val="002A6CDD"/>
    <w:rsid w:val="002A7316"/>
    <w:rsid w:val="002A75DC"/>
    <w:rsid w:val="002A789F"/>
    <w:rsid w:val="002B07BA"/>
    <w:rsid w:val="002B0D5F"/>
    <w:rsid w:val="002B0FEF"/>
    <w:rsid w:val="002B1122"/>
    <w:rsid w:val="002B21DD"/>
    <w:rsid w:val="002B247A"/>
    <w:rsid w:val="002B26C4"/>
    <w:rsid w:val="002B2D9C"/>
    <w:rsid w:val="002B34B4"/>
    <w:rsid w:val="002B36B4"/>
    <w:rsid w:val="002B3859"/>
    <w:rsid w:val="002B3AAD"/>
    <w:rsid w:val="002B3B8D"/>
    <w:rsid w:val="002B3F3D"/>
    <w:rsid w:val="002B406B"/>
    <w:rsid w:val="002B4A17"/>
    <w:rsid w:val="002B4FFE"/>
    <w:rsid w:val="002B52B3"/>
    <w:rsid w:val="002B5748"/>
    <w:rsid w:val="002B6376"/>
    <w:rsid w:val="002B64E1"/>
    <w:rsid w:val="002B65F8"/>
    <w:rsid w:val="002B68A4"/>
    <w:rsid w:val="002B6BF2"/>
    <w:rsid w:val="002B6D2B"/>
    <w:rsid w:val="002B78EF"/>
    <w:rsid w:val="002B7BA3"/>
    <w:rsid w:val="002C05EE"/>
    <w:rsid w:val="002C0693"/>
    <w:rsid w:val="002C086B"/>
    <w:rsid w:val="002C0886"/>
    <w:rsid w:val="002C17FC"/>
    <w:rsid w:val="002C195E"/>
    <w:rsid w:val="002C1962"/>
    <w:rsid w:val="002C1A46"/>
    <w:rsid w:val="002C1B31"/>
    <w:rsid w:val="002C1E93"/>
    <w:rsid w:val="002C1EBC"/>
    <w:rsid w:val="002C1EF2"/>
    <w:rsid w:val="002C1EFC"/>
    <w:rsid w:val="002C22EA"/>
    <w:rsid w:val="002C2BDF"/>
    <w:rsid w:val="002C37C9"/>
    <w:rsid w:val="002C455E"/>
    <w:rsid w:val="002C4991"/>
    <w:rsid w:val="002C49D4"/>
    <w:rsid w:val="002C4D36"/>
    <w:rsid w:val="002C501C"/>
    <w:rsid w:val="002C673C"/>
    <w:rsid w:val="002C6C76"/>
    <w:rsid w:val="002C6E71"/>
    <w:rsid w:val="002C7173"/>
    <w:rsid w:val="002C71A8"/>
    <w:rsid w:val="002C7D76"/>
    <w:rsid w:val="002C7E85"/>
    <w:rsid w:val="002D007A"/>
    <w:rsid w:val="002D04BA"/>
    <w:rsid w:val="002D0687"/>
    <w:rsid w:val="002D08F2"/>
    <w:rsid w:val="002D0D5E"/>
    <w:rsid w:val="002D0E6B"/>
    <w:rsid w:val="002D0F7D"/>
    <w:rsid w:val="002D1B7E"/>
    <w:rsid w:val="002D1C2B"/>
    <w:rsid w:val="002D2175"/>
    <w:rsid w:val="002D2510"/>
    <w:rsid w:val="002D27D2"/>
    <w:rsid w:val="002D2973"/>
    <w:rsid w:val="002D2B68"/>
    <w:rsid w:val="002D322B"/>
    <w:rsid w:val="002D3473"/>
    <w:rsid w:val="002D3B44"/>
    <w:rsid w:val="002D3DA0"/>
    <w:rsid w:val="002D3DD4"/>
    <w:rsid w:val="002D4320"/>
    <w:rsid w:val="002D4992"/>
    <w:rsid w:val="002D553E"/>
    <w:rsid w:val="002D5669"/>
    <w:rsid w:val="002D5791"/>
    <w:rsid w:val="002D5A84"/>
    <w:rsid w:val="002D5B22"/>
    <w:rsid w:val="002D5D47"/>
    <w:rsid w:val="002D5D67"/>
    <w:rsid w:val="002D61DC"/>
    <w:rsid w:val="002D664E"/>
    <w:rsid w:val="002D6C88"/>
    <w:rsid w:val="002D7961"/>
    <w:rsid w:val="002E0810"/>
    <w:rsid w:val="002E098F"/>
    <w:rsid w:val="002E0D4C"/>
    <w:rsid w:val="002E0D77"/>
    <w:rsid w:val="002E11A9"/>
    <w:rsid w:val="002E1534"/>
    <w:rsid w:val="002E1767"/>
    <w:rsid w:val="002E1B37"/>
    <w:rsid w:val="002E1F7D"/>
    <w:rsid w:val="002E2123"/>
    <w:rsid w:val="002E2991"/>
    <w:rsid w:val="002E29AD"/>
    <w:rsid w:val="002E2E1E"/>
    <w:rsid w:val="002E2F9D"/>
    <w:rsid w:val="002E3920"/>
    <w:rsid w:val="002E454B"/>
    <w:rsid w:val="002E470B"/>
    <w:rsid w:val="002E4EC3"/>
    <w:rsid w:val="002E53E9"/>
    <w:rsid w:val="002E585C"/>
    <w:rsid w:val="002E6367"/>
    <w:rsid w:val="002E6CDA"/>
    <w:rsid w:val="002E77B8"/>
    <w:rsid w:val="002E79F4"/>
    <w:rsid w:val="002E7CAE"/>
    <w:rsid w:val="002F00C6"/>
    <w:rsid w:val="002F02B2"/>
    <w:rsid w:val="002F06C4"/>
    <w:rsid w:val="002F0985"/>
    <w:rsid w:val="002F1248"/>
    <w:rsid w:val="002F13AC"/>
    <w:rsid w:val="002F1FC8"/>
    <w:rsid w:val="002F2276"/>
    <w:rsid w:val="002F2280"/>
    <w:rsid w:val="002F23EB"/>
    <w:rsid w:val="002F2930"/>
    <w:rsid w:val="002F2FB4"/>
    <w:rsid w:val="002F35B0"/>
    <w:rsid w:val="002F4B76"/>
    <w:rsid w:val="002F5257"/>
    <w:rsid w:val="002F5BA1"/>
    <w:rsid w:val="002F605A"/>
    <w:rsid w:val="002F6082"/>
    <w:rsid w:val="002F61C3"/>
    <w:rsid w:val="002F6399"/>
    <w:rsid w:val="002F67A8"/>
    <w:rsid w:val="002F6F84"/>
    <w:rsid w:val="002F747C"/>
    <w:rsid w:val="002F74B4"/>
    <w:rsid w:val="002F77DD"/>
    <w:rsid w:val="002F790A"/>
    <w:rsid w:val="002F7918"/>
    <w:rsid w:val="002F79A4"/>
    <w:rsid w:val="002F7D44"/>
    <w:rsid w:val="00300302"/>
    <w:rsid w:val="0030058D"/>
    <w:rsid w:val="003013C6"/>
    <w:rsid w:val="003020D0"/>
    <w:rsid w:val="0030242E"/>
    <w:rsid w:val="0030252F"/>
    <w:rsid w:val="003029C6"/>
    <w:rsid w:val="00302EA3"/>
    <w:rsid w:val="00304522"/>
    <w:rsid w:val="00304D3B"/>
    <w:rsid w:val="0030505C"/>
    <w:rsid w:val="003057DE"/>
    <w:rsid w:val="00305C3E"/>
    <w:rsid w:val="00306098"/>
    <w:rsid w:val="00306167"/>
    <w:rsid w:val="003068F0"/>
    <w:rsid w:val="003071D0"/>
    <w:rsid w:val="00307731"/>
    <w:rsid w:val="00307761"/>
    <w:rsid w:val="003079A9"/>
    <w:rsid w:val="00307DDF"/>
    <w:rsid w:val="003102F5"/>
    <w:rsid w:val="00310969"/>
    <w:rsid w:val="00311FE9"/>
    <w:rsid w:val="00313219"/>
    <w:rsid w:val="003140C4"/>
    <w:rsid w:val="00314155"/>
    <w:rsid w:val="0031453E"/>
    <w:rsid w:val="0031455C"/>
    <w:rsid w:val="003154A9"/>
    <w:rsid w:val="003155CD"/>
    <w:rsid w:val="00315FEB"/>
    <w:rsid w:val="003165B6"/>
    <w:rsid w:val="00316B5A"/>
    <w:rsid w:val="00316E08"/>
    <w:rsid w:val="0031711D"/>
    <w:rsid w:val="00317179"/>
    <w:rsid w:val="003175D2"/>
    <w:rsid w:val="00317C55"/>
    <w:rsid w:val="00320018"/>
    <w:rsid w:val="00320DB2"/>
    <w:rsid w:val="003215E5"/>
    <w:rsid w:val="00321872"/>
    <w:rsid w:val="00321876"/>
    <w:rsid w:val="00321902"/>
    <w:rsid w:val="00322051"/>
    <w:rsid w:val="0032211D"/>
    <w:rsid w:val="00322860"/>
    <w:rsid w:val="003239F7"/>
    <w:rsid w:val="003242B1"/>
    <w:rsid w:val="00324863"/>
    <w:rsid w:val="0032489E"/>
    <w:rsid w:val="00324A0B"/>
    <w:rsid w:val="003254AB"/>
    <w:rsid w:val="003256A5"/>
    <w:rsid w:val="00325B8F"/>
    <w:rsid w:val="003264C0"/>
    <w:rsid w:val="003264D7"/>
    <w:rsid w:val="00327338"/>
    <w:rsid w:val="003273D0"/>
    <w:rsid w:val="00327781"/>
    <w:rsid w:val="00327C7C"/>
    <w:rsid w:val="00327DCF"/>
    <w:rsid w:val="00330C1B"/>
    <w:rsid w:val="003315F2"/>
    <w:rsid w:val="003318CB"/>
    <w:rsid w:val="003319D6"/>
    <w:rsid w:val="00331EEC"/>
    <w:rsid w:val="00332331"/>
    <w:rsid w:val="003327D3"/>
    <w:rsid w:val="00333106"/>
    <w:rsid w:val="00333992"/>
    <w:rsid w:val="0033401D"/>
    <w:rsid w:val="0033425F"/>
    <w:rsid w:val="00334552"/>
    <w:rsid w:val="00334763"/>
    <w:rsid w:val="00334D09"/>
    <w:rsid w:val="00335143"/>
    <w:rsid w:val="0033550D"/>
    <w:rsid w:val="00335B88"/>
    <w:rsid w:val="00335BEB"/>
    <w:rsid w:val="003366C4"/>
    <w:rsid w:val="0033683A"/>
    <w:rsid w:val="00336CD3"/>
    <w:rsid w:val="00336DE3"/>
    <w:rsid w:val="00337482"/>
    <w:rsid w:val="003375BB"/>
    <w:rsid w:val="0033766D"/>
    <w:rsid w:val="00337A12"/>
    <w:rsid w:val="00340580"/>
    <w:rsid w:val="003406C6"/>
    <w:rsid w:val="00340726"/>
    <w:rsid w:val="00341089"/>
    <w:rsid w:val="00341C93"/>
    <w:rsid w:val="00341DAE"/>
    <w:rsid w:val="0034239C"/>
    <w:rsid w:val="003423ED"/>
    <w:rsid w:val="00342472"/>
    <w:rsid w:val="00342F02"/>
    <w:rsid w:val="00344027"/>
    <w:rsid w:val="00344CFC"/>
    <w:rsid w:val="00344F54"/>
    <w:rsid w:val="00345447"/>
    <w:rsid w:val="003457CC"/>
    <w:rsid w:val="00345B24"/>
    <w:rsid w:val="00345E9C"/>
    <w:rsid w:val="003467FD"/>
    <w:rsid w:val="00346CE4"/>
    <w:rsid w:val="00347EEF"/>
    <w:rsid w:val="0035042C"/>
    <w:rsid w:val="003507CE"/>
    <w:rsid w:val="00350C09"/>
    <w:rsid w:val="00350FEE"/>
    <w:rsid w:val="003513B0"/>
    <w:rsid w:val="0035184B"/>
    <w:rsid w:val="00351A22"/>
    <w:rsid w:val="00351FCF"/>
    <w:rsid w:val="00352719"/>
    <w:rsid w:val="00352AC6"/>
    <w:rsid w:val="00352CCC"/>
    <w:rsid w:val="00352E70"/>
    <w:rsid w:val="00353B5B"/>
    <w:rsid w:val="00353F16"/>
    <w:rsid w:val="00354164"/>
    <w:rsid w:val="003544E7"/>
    <w:rsid w:val="003547CB"/>
    <w:rsid w:val="00354DA9"/>
    <w:rsid w:val="00355799"/>
    <w:rsid w:val="00355D6B"/>
    <w:rsid w:val="00356488"/>
    <w:rsid w:val="003575CF"/>
    <w:rsid w:val="003577B8"/>
    <w:rsid w:val="00357BAC"/>
    <w:rsid w:val="0036089D"/>
    <w:rsid w:val="00360A05"/>
    <w:rsid w:val="003619B4"/>
    <w:rsid w:val="00361A03"/>
    <w:rsid w:val="00361E16"/>
    <w:rsid w:val="003623D9"/>
    <w:rsid w:val="00362B3A"/>
    <w:rsid w:val="00362F41"/>
    <w:rsid w:val="00363DC0"/>
    <w:rsid w:val="00363EAD"/>
    <w:rsid w:val="003642BD"/>
    <w:rsid w:val="0036438F"/>
    <w:rsid w:val="00364642"/>
    <w:rsid w:val="00364842"/>
    <w:rsid w:val="00364D54"/>
    <w:rsid w:val="0036556B"/>
    <w:rsid w:val="003656B7"/>
    <w:rsid w:val="00366F29"/>
    <w:rsid w:val="003672DB"/>
    <w:rsid w:val="00367D82"/>
    <w:rsid w:val="00367E19"/>
    <w:rsid w:val="00367F14"/>
    <w:rsid w:val="00367FAD"/>
    <w:rsid w:val="00370A01"/>
    <w:rsid w:val="00370BBD"/>
    <w:rsid w:val="0037193D"/>
    <w:rsid w:val="00371DE9"/>
    <w:rsid w:val="003722ED"/>
    <w:rsid w:val="00372535"/>
    <w:rsid w:val="00372785"/>
    <w:rsid w:val="003727D3"/>
    <w:rsid w:val="00372921"/>
    <w:rsid w:val="00372D1A"/>
    <w:rsid w:val="00372FB1"/>
    <w:rsid w:val="00372FF4"/>
    <w:rsid w:val="00373129"/>
    <w:rsid w:val="0037361E"/>
    <w:rsid w:val="003739D8"/>
    <w:rsid w:val="00373A81"/>
    <w:rsid w:val="00373B13"/>
    <w:rsid w:val="00373DEA"/>
    <w:rsid w:val="00373E4E"/>
    <w:rsid w:val="0037462D"/>
    <w:rsid w:val="003747AA"/>
    <w:rsid w:val="0037500D"/>
    <w:rsid w:val="00375A0B"/>
    <w:rsid w:val="00375D5E"/>
    <w:rsid w:val="0037602A"/>
    <w:rsid w:val="003764E8"/>
    <w:rsid w:val="00376848"/>
    <w:rsid w:val="00377C89"/>
    <w:rsid w:val="00381019"/>
    <w:rsid w:val="00381D3C"/>
    <w:rsid w:val="003822E1"/>
    <w:rsid w:val="003823BD"/>
    <w:rsid w:val="00383066"/>
    <w:rsid w:val="00383910"/>
    <w:rsid w:val="00383EE0"/>
    <w:rsid w:val="0038460E"/>
    <w:rsid w:val="00384ABE"/>
    <w:rsid w:val="00384AE3"/>
    <w:rsid w:val="00384C1C"/>
    <w:rsid w:val="00385920"/>
    <w:rsid w:val="00385C2B"/>
    <w:rsid w:val="00385D6A"/>
    <w:rsid w:val="00385E92"/>
    <w:rsid w:val="003861E0"/>
    <w:rsid w:val="00386387"/>
    <w:rsid w:val="00386DF3"/>
    <w:rsid w:val="00387DAF"/>
    <w:rsid w:val="003905BA"/>
    <w:rsid w:val="00390C2B"/>
    <w:rsid w:val="00390D2F"/>
    <w:rsid w:val="0039147C"/>
    <w:rsid w:val="003917EF"/>
    <w:rsid w:val="003923A1"/>
    <w:rsid w:val="003930F6"/>
    <w:rsid w:val="003932B9"/>
    <w:rsid w:val="00393E43"/>
    <w:rsid w:val="0039577F"/>
    <w:rsid w:val="00395C38"/>
    <w:rsid w:val="00395ED0"/>
    <w:rsid w:val="003969ED"/>
    <w:rsid w:val="00396D33"/>
    <w:rsid w:val="00397416"/>
    <w:rsid w:val="00397AE7"/>
    <w:rsid w:val="00397F48"/>
    <w:rsid w:val="003A09DF"/>
    <w:rsid w:val="003A1232"/>
    <w:rsid w:val="003A1565"/>
    <w:rsid w:val="003A1B25"/>
    <w:rsid w:val="003A24E4"/>
    <w:rsid w:val="003A29A2"/>
    <w:rsid w:val="003A37B0"/>
    <w:rsid w:val="003A3999"/>
    <w:rsid w:val="003A39FC"/>
    <w:rsid w:val="003A3AE0"/>
    <w:rsid w:val="003A3DCB"/>
    <w:rsid w:val="003A3E37"/>
    <w:rsid w:val="003A3E6E"/>
    <w:rsid w:val="003A4317"/>
    <w:rsid w:val="003A4830"/>
    <w:rsid w:val="003A4B3E"/>
    <w:rsid w:val="003A508F"/>
    <w:rsid w:val="003A582B"/>
    <w:rsid w:val="003A5AA2"/>
    <w:rsid w:val="003A5E30"/>
    <w:rsid w:val="003A697D"/>
    <w:rsid w:val="003A69E4"/>
    <w:rsid w:val="003A6C76"/>
    <w:rsid w:val="003A6FD8"/>
    <w:rsid w:val="003A7DEE"/>
    <w:rsid w:val="003B0D8F"/>
    <w:rsid w:val="003B19A0"/>
    <w:rsid w:val="003B1AAF"/>
    <w:rsid w:val="003B1E7B"/>
    <w:rsid w:val="003B2647"/>
    <w:rsid w:val="003B27DA"/>
    <w:rsid w:val="003B3118"/>
    <w:rsid w:val="003B389F"/>
    <w:rsid w:val="003B3AA0"/>
    <w:rsid w:val="003B4555"/>
    <w:rsid w:val="003B4D5E"/>
    <w:rsid w:val="003B4FB3"/>
    <w:rsid w:val="003B5015"/>
    <w:rsid w:val="003B54AE"/>
    <w:rsid w:val="003B5A61"/>
    <w:rsid w:val="003B5B98"/>
    <w:rsid w:val="003B643B"/>
    <w:rsid w:val="003B757B"/>
    <w:rsid w:val="003B7E2B"/>
    <w:rsid w:val="003C005E"/>
    <w:rsid w:val="003C04D5"/>
    <w:rsid w:val="003C0F2D"/>
    <w:rsid w:val="003C0FBB"/>
    <w:rsid w:val="003C1211"/>
    <w:rsid w:val="003C1394"/>
    <w:rsid w:val="003C15BA"/>
    <w:rsid w:val="003C17F4"/>
    <w:rsid w:val="003C1FC4"/>
    <w:rsid w:val="003C2AB6"/>
    <w:rsid w:val="003C2CE9"/>
    <w:rsid w:val="003C3130"/>
    <w:rsid w:val="003C31FA"/>
    <w:rsid w:val="003C34F3"/>
    <w:rsid w:val="003C48BE"/>
    <w:rsid w:val="003C4C06"/>
    <w:rsid w:val="003C4E4A"/>
    <w:rsid w:val="003C5BB9"/>
    <w:rsid w:val="003C68F0"/>
    <w:rsid w:val="003C7328"/>
    <w:rsid w:val="003C79A8"/>
    <w:rsid w:val="003C7AF4"/>
    <w:rsid w:val="003C7D49"/>
    <w:rsid w:val="003D07E0"/>
    <w:rsid w:val="003D0DC4"/>
    <w:rsid w:val="003D1B4F"/>
    <w:rsid w:val="003D1BA9"/>
    <w:rsid w:val="003D1DDC"/>
    <w:rsid w:val="003D2C25"/>
    <w:rsid w:val="003D2D59"/>
    <w:rsid w:val="003D3531"/>
    <w:rsid w:val="003D3942"/>
    <w:rsid w:val="003D3959"/>
    <w:rsid w:val="003D3BF0"/>
    <w:rsid w:val="003D4FA7"/>
    <w:rsid w:val="003D4FFC"/>
    <w:rsid w:val="003D58C3"/>
    <w:rsid w:val="003D5E4B"/>
    <w:rsid w:val="003D642F"/>
    <w:rsid w:val="003D672C"/>
    <w:rsid w:val="003D6BF8"/>
    <w:rsid w:val="003D6CC8"/>
    <w:rsid w:val="003D713A"/>
    <w:rsid w:val="003D7240"/>
    <w:rsid w:val="003D7F68"/>
    <w:rsid w:val="003E0C23"/>
    <w:rsid w:val="003E0E1E"/>
    <w:rsid w:val="003E1B02"/>
    <w:rsid w:val="003E1CCA"/>
    <w:rsid w:val="003E2339"/>
    <w:rsid w:val="003E41E9"/>
    <w:rsid w:val="003E48DC"/>
    <w:rsid w:val="003E4975"/>
    <w:rsid w:val="003E4D22"/>
    <w:rsid w:val="003E4E38"/>
    <w:rsid w:val="003E54D6"/>
    <w:rsid w:val="003E5CA3"/>
    <w:rsid w:val="003E6117"/>
    <w:rsid w:val="003E64C8"/>
    <w:rsid w:val="003E6533"/>
    <w:rsid w:val="003E6A07"/>
    <w:rsid w:val="003E770F"/>
    <w:rsid w:val="003E7852"/>
    <w:rsid w:val="003E7B66"/>
    <w:rsid w:val="003F008F"/>
    <w:rsid w:val="003F0736"/>
    <w:rsid w:val="003F097B"/>
    <w:rsid w:val="003F0C85"/>
    <w:rsid w:val="003F2363"/>
    <w:rsid w:val="003F372A"/>
    <w:rsid w:val="003F380E"/>
    <w:rsid w:val="003F3ACA"/>
    <w:rsid w:val="003F4082"/>
    <w:rsid w:val="003F4B14"/>
    <w:rsid w:val="003F51B6"/>
    <w:rsid w:val="003F6E88"/>
    <w:rsid w:val="003F7428"/>
    <w:rsid w:val="003F7BC9"/>
    <w:rsid w:val="003F7C9C"/>
    <w:rsid w:val="0040000D"/>
    <w:rsid w:val="0040126F"/>
    <w:rsid w:val="00401571"/>
    <w:rsid w:val="0040176A"/>
    <w:rsid w:val="00402933"/>
    <w:rsid w:val="00402E75"/>
    <w:rsid w:val="00403313"/>
    <w:rsid w:val="00403584"/>
    <w:rsid w:val="00403999"/>
    <w:rsid w:val="004043EF"/>
    <w:rsid w:val="00404686"/>
    <w:rsid w:val="004049F6"/>
    <w:rsid w:val="00405219"/>
    <w:rsid w:val="0040633B"/>
    <w:rsid w:val="00406441"/>
    <w:rsid w:val="0040664C"/>
    <w:rsid w:val="00406B99"/>
    <w:rsid w:val="00406EF0"/>
    <w:rsid w:val="00407187"/>
    <w:rsid w:val="00407D8E"/>
    <w:rsid w:val="00410339"/>
    <w:rsid w:val="00410384"/>
    <w:rsid w:val="0041163B"/>
    <w:rsid w:val="004127FD"/>
    <w:rsid w:val="0041387A"/>
    <w:rsid w:val="00413CFA"/>
    <w:rsid w:val="00413DC2"/>
    <w:rsid w:val="00414337"/>
    <w:rsid w:val="00415319"/>
    <w:rsid w:val="00415F49"/>
    <w:rsid w:val="004160EB"/>
    <w:rsid w:val="0041626E"/>
    <w:rsid w:val="00416E24"/>
    <w:rsid w:val="00417672"/>
    <w:rsid w:val="00417A2D"/>
    <w:rsid w:val="00420026"/>
    <w:rsid w:val="0042010B"/>
    <w:rsid w:val="00420249"/>
    <w:rsid w:val="0042063D"/>
    <w:rsid w:val="00420987"/>
    <w:rsid w:val="00421A4D"/>
    <w:rsid w:val="00422354"/>
    <w:rsid w:val="004226AF"/>
    <w:rsid w:val="00422917"/>
    <w:rsid w:val="00422B78"/>
    <w:rsid w:val="00422D7B"/>
    <w:rsid w:val="00423128"/>
    <w:rsid w:val="0042318A"/>
    <w:rsid w:val="0042332D"/>
    <w:rsid w:val="004233F2"/>
    <w:rsid w:val="00423E43"/>
    <w:rsid w:val="00424B56"/>
    <w:rsid w:val="00424B65"/>
    <w:rsid w:val="00424BDD"/>
    <w:rsid w:val="00426837"/>
    <w:rsid w:val="004268D1"/>
    <w:rsid w:val="004270E4"/>
    <w:rsid w:val="00427387"/>
    <w:rsid w:val="00427562"/>
    <w:rsid w:val="004279AB"/>
    <w:rsid w:val="004307C1"/>
    <w:rsid w:val="00430C3C"/>
    <w:rsid w:val="00431488"/>
    <w:rsid w:val="00431757"/>
    <w:rsid w:val="00431BC7"/>
    <w:rsid w:val="00432552"/>
    <w:rsid w:val="00432627"/>
    <w:rsid w:val="00432A49"/>
    <w:rsid w:val="00432E1C"/>
    <w:rsid w:val="00432E35"/>
    <w:rsid w:val="00433815"/>
    <w:rsid w:val="00433B22"/>
    <w:rsid w:val="00433CB5"/>
    <w:rsid w:val="00433D1D"/>
    <w:rsid w:val="00433EED"/>
    <w:rsid w:val="00433FFB"/>
    <w:rsid w:val="00434024"/>
    <w:rsid w:val="00434963"/>
    <w:rsid w:val="00434E9F"/>
    <w:rsid w:val="00434EA8"/>
    <w:rsid w:val="004351FE"/>
    <w:rsid w:val="004364DB"/>
    <w:rsid w:val="004370EE"/>
    <w:rsid w:val="004371DA"/>
    <w:rsid w:val="00437CA1"/>
    <w:rsid w:val="00440751"/>
    <w:rsid w:val="00440D4F"/>
    <w:rsid w:val="00441919"/>
    <w:rsid w:val="00441933"/>
    <w:rsid w:val="00441BE3"/>
    <w:rsid w:val="004421E2"/>
    <w:rsid w:val="00442516"/>
    <w:rsid w:val="00442594"/>
    <w:rsid w:val="004429EF"/>
    <w:rsid w:val="00442D3C"/>
    <w:rsid w:val="004435E1"/>
    <w:rsid w:val="00443937"/>
    <w:rsid w:val="00443A53"/>
    <w:rsid w:val="00443DE0"/>
    <w:rsid w:val="00443FAD"/>
    <w:rsid w:val="00444323"/>
    <w:rsid w:val="00444749"/>
    <w:rsid w:val="0044570B"/>
    <w:rsid w:val="00445DB6"/>
    <w:rsid w:val="00445E18"/>
    <w:rsid w:val="00446B00"/>
    <w:rsid w:val="00446B7F"/>
    <w:rsid w:val="004473F8"/>
    <w:rsid w:val="0044764E"/>
    <w:rsid w:val="00447E4C"/>
    <w:rsid w:val="00450AEC"/>
    <w:rsid w:val="004514CE"/>
    <w:rsid w:val="004519E5"/>
    <w:rsid w:val="00451CFA"/>
    <w:rsid w:val="00451D57"/>
    <w:rsid w:val="00452479"/>
    <w:rsid w:val="00452809"/>
    <w:rsid w:val="0045432A"/>
    <w:rsid w:val="00454772"/>
    <w:rsid w:val="00454BA7"/>
    <w:rsid w:val="00454FFA"/>
    <w:rsid w:val="0045509E"/>
    <w:rsid w:val="00455A41"/>
    <w:rsid w:val="00455DD6"/>
    <w:rsid w:val="00455E17"/>
    <w:rsid w:val="004572CE"/>
    <w:rsid w:val="004576BC"/>
    <w:rsid w:val="00457DA6"/>
    <w:rsid w:val="00460996"/>
    <w:rsid w:val="004609CE"/>
    <w:rsid w:val="00460DCA"/>
    <w:rsid w:val="004613E3"/>
    <w:rsid w:val="00461498"/>
    <w:rsid w:val="004614A8"/>
    <w:rsid w:val="00461911"/>
    <w:rsid w:val="00461B78"/>
    <w:rsid w:val="00462431"/>
    <w:rsid w:val="00462B84"/>
    <w:rsid w:val="00462E41"/>
    <w:rsid w:val="004631D1"/>
    <w:rsid w:val="00463AEA"/>
    <w:rsid w:val="00464863"/>
    <w:rsid w:val="00464A0E"/>
    <w:rsid w:val="00465C83"/>
    <w:rsid w:val="00467013"/>
    <w:rsid w:val="004671F6"/>
    <w:rsid w:val="00467686"/>
    <w:rsid w:val="00470D54"/>
    <w:rsid w:val="00470E52"/>
    <w:rsid w:val="00471C6D"/>
    <w:rsid w:val="0047225A"/>
    <w:rsid w:val="0047315F"/>
    <w:rsid w:val="0047528A"/>
    <w:rsid w:val="0047540B"/>
    <w:rsid w:val="00475539"/>
    <w:rsid w:val="00475A0D"/>
    <w:rsid w:val="00475F18"/>
    <w:rsid w:val="004763BA"/>
    <w:rsid w:val="004774C7"/>
    <w:rsid w:val="004775FE"/>
    <w:rsid w:val="00477820"/>
    <w:rsid w:val="00477BB6"/>
    <w:rsid w:val="004801E8"/>
    <w:rsid w:val="00480411"/>
    <w:rsid w:val="0048050C"/>
    <w:rsid w:val="0048068E"/>
    <w:rsid w:val="004812D3"/>
    <w:rsid w:val="004819B5"/>
    <w:rsid w:val="00481CA9"/>
    <w:rsid w:val="00482DDD"/>
    <w:rsid w:val="004834A2"/>
    <w:rsid w:val="00483790"/>
    <w:rsid w:val="00483BF4"/>
    <w:rsid w:val="00483C93"/>
    <w:rsid w:val="004840A3"/>
    <w:rsid w:val="004842AD"/>
    <w:rsid w:val="00484442"/>
    <w:rsid w:val="00485151"/>
    <w:rsid w:val="00485CB5"/>
    <w:rsid w:val="00485E09"/>
    <w:rsid w:val="00486993"/>
    <w:rsid w:val="00486AA7"/>
    <w:rsid w:val="00486B9D"/>
    <w:rsid w:val="00486C8B"/>
    <w:rsid w:val="00487380"/>
    <w:rsid w:val="004874F7"/>
    <w:rsid w:val="00487A19"/>
    <w:rsid w:val="00487AB7"/>
    <w:rsid w:val="00487E8D"/>
    <w:rsid w:val="00487FE4"/>
    <w:rsid w:val="0049060A"/>
    <w:rsid w:val="00490A31"/>
    <w:rsid w:val="00490C55"/>
    <w:rsid w:val="00490CE1"/>
    <w:rsid w:val="0049106A"/>
    <w:rsid w:val="004916CD"/>
    <w:rsid w:val="00491A9C"/>
    <w:rsid w:val="00491BC8"/>
    <w:rsid w:val="00492596"/>
    <w:rsid w:val="0049262E"/>
    <w:rsid w:val="00492AB8"/>
    <w:rsid w:val="00492E15"/>
    <w:rsid w:val="00493784"/>
    <w:rsid w:val="0049404C"/>
    <w:rsid w:val="00494CE7"/>
    <w:rsid w:val="0049551B"/>
    <w:rsid w:val="00495AC0"/>
    <w:rsid w:val="0049625C"/>
    <w:rsid w:val="00496BDF"/>
    <w:rsid w:val="004970FA"/>
    <w:rsid w:val="004975D8"/>
    <w:rsid w:val="00497BC6"/>
    <w:rsid w:val="004A025D"/>
    <w:rsid w:val="004A093F"/>
    <w:rsid w:val="004A164A"/>
    <w:rsid w:val="004A1978"/>
    <w:rsid w:val="004A203E"/>
    <w:rsid w:val="004A264B"/>
    <w:rsid w:val="004A27D6"/>
    <w:rsid w:val="004A2935"/>
    <w:rsid w:val="004A2E56"/>
    <w:rsid w:val="004A329B"/>
    <w:rsid w:val="004A36F2"/>
    <w:rsid w:val="004A36F7"/>
    <w:rsid w:val="004A3849"/>
    <w:rsid w:val="004A3B93"/>
    <w:rsid w:val="004A3D91"/>
    <w:rsid w:val="004A3EA5"/>
    <w:rsid w:val="004A3EC2"/>
    <w:rsid w:val="004A4705"/>
    <w:rsid w:val="004A4DC5"/>
    <w:rsid w:val="004A5D4B"/>
    <w:rsid w:val="004A6119"/>
    <w:rsid w:val="004A6663"/>
    <w:rsid w:val="004A6B09"/>
    <w:rsid w:val="004A748D"/>
    <w:rsid w:val="004A7EC9"/>
    <w:rsid w:val="004B0895"/>
    <w:rsid w:val="004B0B08"/>
    <w:rsid w:val="004B1808"/>
    <w:rsid w:val="004B19AE"/>
    <w:rsid w:val="004B1F75"/>
    <w:rsid w:val="004B26B6"/>
    <w:rsid w:val="004B26F8"/>
    <w:rsid w:val="004B288C"/>
    <w:rsid w:val="004B2C7F"/>
    <w:rsid w:val="004B3DE2"/>
    <w:rsid w:val="004B4305"/>
    <w:rsid w:val="004B4EAA"/>
    <w:rsid w:val="004B51F1"/>
    <w:rsid w:val="004B5DD7"/>
    <w:rsid w:val="004B615E"/>
    <w:rsid w:val="004B68B9"/>
    <w:rsid w:val="004C0557"/>
    <w:rsid w:val="004C107B"/>
    <w:rsid w:val="004C1264"/>
    <w:rsid w:val="004C12DA"/>
    <w:rsid w:val="004C15D8"/>
    <w:rsid w:val="004C23AF"/>
    <w:rsid w:val="004C2C5A"/>
    <w:rsid w:val="004C326D"/>
    <w:rsid w:val="004C34D2"/>
    <w:rsid w:val="004C365F"/>
    <w:rsid w:val="004C4452"/>
    <w:rsid w:val="004C475D"/>
    <w:rsid w:val="004C4D37"/>
    <w:rsid w:val="004C5355"/>
    <w:rsid w:val="004C541F"/>
    <w:rsid w:val="004C569F"/>
    <w:rsid w:val="004C5D9F"/>
    <w:rsid w:val="004C675D"/>
    <w:rsid w:val="004C70AF"/>
    <w:rsid w:val="004C7100"/>
    <w:rsid w:val="004C7169"/>
    <w:rsid w:val="004C74CB"/>
    <w:rsid w:val="004C7A00"/>
    <w:rsid w:val="004D039B"/>
    <w:rsid w:val="004D08C8"/>
    <w:rsid w:val="004D121B"/>
    <w:rsid w:val="004D1749"/>
    <w:rsid w:val="004D181A"/>
    <w:rsid w:val="004D1964"/>
    <w:rsid w:val="004D1D0D"/>
    <w:rsid w:val="004D1D79"/>
    <w:rsid w:val="004D1E8A"/>
    <w:rsid w:val="004D20D5"/>
    <w:rsid w:val="004D2DEB"/>
    <w:rsid w:val="004D340E"/>
    <w:rsid w:val="004D3910"/>
    <w:rsid w:val="004D3E8D"/>
    <w:rsid w:val="004D42F5"/>
    <w:rsid w:val="004D4F2A"/>
    <w:rsid w:val="004D58E2"/>
    <w:rsid w:val="004D5992"/>
    <w:rsid w:val="004D6927"/>
    <w:rsid w:val="004D6BB0"/>
    <w:rsid w:val="004D6F9F"/>
    <w:rsid w:val="004D7122"/>
    <w:rsid w:val="004D717E"/>
    <w:rsid w:val="004D7956"/>
    <w:rsid w:val="004E1980"/>
    <w:rsid w:val="004E1A71"/>
    <w:rsid w:val="004E2566"/>
    <w:rsid w:val="004E25F6"/>
    <w:rsid w:val="004E2CB8"/>
    <w:rsid w:val="004E36FD"/>
    <w:rsid w:val="004E381A"/>
    <w:rsid w:val="004E3ECF"/>
    <w:rsid w:val="004E548A"/>
    <w:rsid w:val="004E5A97"/>
    <w:rsid w:val="004E6600"/>
    <w:rsid w:val="004E6DB7"/>
    <w:rsid w:val="004E7E25"/>
    <w:rsid w:val="004F01B1"/>
    <w:rsid w:val="004F0643"/>
    <w:rsid w:val="004F089B"/>
    <w:rsid w:val="004F0AF2"/>
    <w:rsid w:val="004F0EE3"/>
    <w:rsid w:val="004F1173"/>
    <w:rsid w:val="004F13B8"/>
    <w:rsid w:val="004F17CE"/>
    <w:rsid w:val="004F17F4"/>
    <w:rsid w:val="004F1890"/>
    <w:rsid w:val="004F19EF"/>
    <w:rsid w:val="004F1E03"/>
    <w:rsid w:val="004F3E2C"/>
    <w:rsid w:val="004F4C28"/>
    <w:rsid w:val="004F539B"/>
    <w:rsid w:val="004F5631"/>
    <w:rsid w:val="004F5A6E"/>
    <w:rsid w:val="004F63C6"/>
    <w:rsid w:val="004F654A"/>
    <w:rsid w:val="004F6F69"/>
    <w:rsid w:val="004F6F79"/>
    <w:rsid w:val="004F7531"/>
    <w:rsid w:val="004F7593"/>
    <w:rsid w:val="004F7E1A"/>
    <w:rsid w:val="005004CF"/>
    <w:rsid w:val="0050073A"/>
    <w:rsid w:val="00501093"/>
    <w:rsid w:val="0050111C"/>
    <w:rsid w:val="00501C1D"/>
    <w:rsid w:val="00502420"/>
    <w:rsid w:val="0050252B"/>
    <w:rsid w:val="00502C2A"/>
    <w:rsid w:val="00503172"/>
    <w:rsid w:val="005038F4"/>
    <w:rsid w:val="005045FF"/>
    <w:rsid w:val="00504B38"/>
    <w:rsid w:val="00504BAB"/>
    <w:rsid w:val="0050515F"/>
    <w:rsid w:val="00505679"/>
    <w:rsid w:val="00505CCB"/>
    <w:rsid w:val="00505D35"/>
    <w:rsid w:val="00506069"/>
    <w:rsid w:val="005075D0"/>
    <w:rsid w:val="005101BC"/>
    <w:rsid w:val="00511A8C"/>
    <w:rsid w:val="00511AD0"/>
    <w:rsid w:val="00511FC3"/>
    <w:rsid w:val="0051264B"/>
    <w:rsid w:val="00513122"/>
    <w:rsid w:val="005138DB"/>
    <w:rsid w:val="005139BC"/>
    <w:rsid w:val="00514908"/>
    <w:rsid w:val="00515025"/>
    <w:rsid w:val="00515E77"/>
    <w:rsid w:val="00516551"/>
    <w:rsid w:val="00516BF0"/>
    <w:rsid w:val="00516C2A"/>
    <w:rsid w:val="00516EFD"/>
    <w:rsid w:val="005170FD"/>
    <w:rsid w:val="005171F8"/>
    <w:rsid w:val="00517282"/>
    <w:rsid w:val="005176F3"/>
    <w:rsid w:val="00517C52"/>
    <w:rsid w:val="00517D0A"/>
    <w:rsid w:val="005201B7"/>
    <w:rsid w:val="00520281"/>
    <w:rsid w:val="0052038E"/>
    <w:rsid w:val="00520564"/>
    <w:rsid w:val="00520888"/>
    <w:rsid w:val="00520EAF"/>
    <w:rsid w:val="00520FE6"/>
    <w:rsid w:val="0052101C"/>
    <w:rsid w:val="0052295D"/>
    <w:rsid w:val="00523F51"/>
    <w:rsid w:val="00524FE2"/>
    <w:rsid w:val="00525204"/>
    <w:rsid w:val="0052540D"/>
    <w:rsid w:val="00525C25"/>
    <w:rsid w:val="00526D1F"/>
    <w:rsid w:val="005271B6"/>
    <w:rsid w:val="0052727A"/>
    <w:rsid w:val="00527774"/>
    <w:rsid w:val="00527DB1"/>
    <w:rsid w:val="00527F40"/>
    <w:rsid w:val="0053021D"/>
    <w:rsid w:val="00530756"/>
    <w:rsid w:val="00530BCB"/>
    <w:rsid w:val="00530BFE"/>
    <w:rsid w:val="005313D6"/>
    <w:rsid w:val="005318FC"/>
    <w:rsid w:val="00531A15"/>
    <w:rsid w:val="0053268B"/>
    <w:rsid w:val="00533035"/>
    <w:rsid w:val="00533145"/>
    <w:rsid w:val="00533335"/>
    <w:rsid w:val="00533510"/>
    <w:rsid w:val="00533656"/>
    <w:rsid w:val="00533F94"/>
    <w:rsid w:val="00534ADF"/>
    <w:rsid w:val="00535439"/>
    <w:rsid w:val="00535F0C"/>
    <w:rsid w:val="00536200"/>
    <w:rsid w:val="00536630"/>
    <w:rsid w:val="00536885"/>
    <w:rsid w:val="0053699D"/>
    <w:rsid w:val="00536BFD"/>
    <w:rsid w:val="005373EA"/>
    <w:rsid w:val="00540054"/>
    <w:rsid w:val="005400BF"/>
    <w:rsid w:val="00540987"/>
    <w:rsid w:val="00540989"/>
    <w:rsid w:val="00540ED0"/>
    <w:rsid w:val="0054160B"/>
    <w:rsid w:val="00541F20"/>
    <w:rsid w:val="0054208C"/>
    <w:rsid w:val="0054216D"/>
    <w:rsid w:val="00542947"/>
    <w:rsid w:val="00542DEE"/>
    <w:rsid w:val="00543530"/>
    <w:rsid w:val="0054383B"/>
    <w:rsid w:val="00543C43"/>
    <w:rsid w:val="00543FA6"/>
    <w:rsid w:val="00544094"/>
    <w:rsid w:val="00544349"/>
    <w:rsid w:val="005450DD"/>
    <w:rsid w:val="00545162"/>
    <w:rsid w:val="00545752"/>
    <w:rsid w:val="00545800"/>
    <w:rsid w:val="005471E7"/>
    <w:rsid w:val="00547377"/>
    <w:rsid w:val="005478A9"/>
    <w:rsid w:val="005478BE"/>
    <w:rsid w:val="00547973"/>
    <w:rsid w:val="00547D08"/>
    <w:rsid w:val="00547E9D"/>
    <w:rsid w:val="00547FEB"/>
    <w:rsid w:val="0055074A"/>
    <w:rsid w:val="00550E6F"/>
    <w:rsid w:val="005517B6"/>
    <w:rsid w:val="0055231C"/>
    <w:rsid w:val="005524FC"/>
    <w:rsid w:val="00553976"/>
    <w:rsid w:val="005543B5"/>
    <w:rsid w:val="00554AED"/>
    <w:rsid w:val="00555E77"/>
    <w:rsid w:val="00556554"/>
    <w:rsid w:val="005567C1"/>
    <w:rsid w:val="00556C6B"/>
    <w:rsid w:val="00557445"/>
    <w:rsid w:val="0055745D"/>
    <w:rsid w:val="0055749B"/>
    <w:rsid w:val="00557684"/>
    <w:rsid w:val="005605BD"/>
    <w:rsid w:val="005613ED"/>
    <w:rsid w:val="0056203F"/>
    <w:rsid w:val="00562616"/>
    <w:rsid w:val="00562E83"/>
    <w:rsid w:val="005635D9"/>
    <w:rsid w:val="00563AFF"/>
    <w:rsid w:val="00564727"/>
    <w:rsid w:val="0056480A"/>
    <w:rsid w:val="00564FBE"/>
    <w:rsid w:val="00565652"/>
    <w:rsid w:val="00565A08"/>
    <w:rsid w:val="005675CE"/>
    <w:rsid w:val="0056767B"/>
    <w:rsid w:val="00570393"/>
    <w:rsid w:val="005703BB"/>
    <w:rsid w:val="00570976"/>
    <w:rsid w:val="00570AFC"/>
    <w:rsid w:val="00571F79"/>
    <w:rsid w:val="00573287"/>
    <w:rsid w:val="00573648"/>
    <w:rsid w:val="0057493D"/>
    <w:rsid w:val="00574B52"/>
    <w:rsid w:val="00574D85"/>
    <w:rsid w:val="00575107"/>
    <w:rsid w:val="005754AA"/>
    <w:rsid w:val="005754F9"/>
    <w:rsid w:val="00575700"/>
    <w:rsid w:val="00575BCB"/>
    <w:rsid w:val="00576015"/>
    <w:rsid w:val="005761C3"/>
    <w:rsid w:val="005766CF"/>
    <w:rsid w:val="00576AA2"/>
    <w:rsid w:val="00576DAB"/>
    <w:rsid w:val="005772BA"/>
    <w:rsid w:val="005778AB"/>
    <w:rsid w:val="00580094"/>
    <w:rsid w:val="00580AAB"/>
    <w:rsid w:val="005814F0"/>
    <w:rsid w:val="005818E6"/>
    <w:rsid w:val="00582252"/>
    <w:rsid w:val="00582446"/>
    <w:rsid w:val="00582D35"/>
    <w:rsid w:val="00582E72"/>
    <w:rsid w:val="0058429A"/>
    <w:rsid w:val="00584667"/>
    <w:rsid w:val="00584D6C"/>
    <w:rsid w:val="00585002"/>
    <w:rsid w:val="005851E5"/>
    <w:rsid w:val="00585208"/>
    <w:rsid w:val="00585750"/>
    <w:rsid w:val="00585BD6"/>
    <w:rsid w:val="00585E1D"/>
    <w:rsid w:val="00586464"/>
    <w:rsid w:val="00586747"/>
    <w:rsid w:val="005868A1"/>
    <w:rsid w:val="005868D6"/>
    <w:rsid w:val="00586D73"/>
    <w:rsid w:val="00587259"/>
    <w:rsid w:val="005875FE"/>
    <w:rsid w:val="00587AD6"/>
    <w:rsid w:val="0059038D"/>
    <w:rsid w:val="0059058E"/>
    <w:rsid w:val="00590628"/>
    <w:rsid w:val="00590CFB"/>
    <w:rsid w:val="00591105"/>
    <w:rsid w:val="0059188D"/>
    <w:rsid w:val="005918E8"/>
    <w:rsid w:val="00591EA4"/>
    <w:rsid w:val="0059200A"/>
    <w:rsid w:val="0059280C"/>
    <w:rsid w:val="00592D88"/>
    <w:rsid w:val="00593191"/>
    <w:rsid w:val="005932C3"/>
    <w:rsid w:val="00593918"/>
    <w:rsid w:val="00593AE9"/>
    <w:rsid w:val="00594246"/>
    <w:rsid w:val="00594A7C"/>
    <w:rsid w:val="00594EDE"/>
    <w:rsid w:val="00595406"/>
    <w:rsid w:val="0059608C"/>
    <w:rsid w:val="00596369"/>
    <w:rsid w:val="005964F5"/>
    <w:rsid w:val="005969C6"/>
    <w:rsid w:val="00597072"/>
    <w:rsid w:val="005A00DD"/>
    <w:rsid w:val="005A0566"/>
    <w:rsid w:val="005A169E"/>
    <w:rsid w:val="005A1954"/>
    <w:rsid w:val="005A1D4D"/>
    <w:rsid w:val="005A1ED4"/>
    <w:rsid w:val="005A24B9"/>
    <w:rsid w:val="005A2509"/>
    <w:rsid w:val="005A2CE0"/>
    <w:rsid w:val="005A3287"/>
    <w:rsid w:val="005A340F"/>
    <w:rsid w:val="005A35DB"/>
    <w:rsid w:val="005A362E"/>
    <w:rsid w:val="005A3CAB"/>
    <w:rsid w:val="005A3E2D"/>
    <w:rsid w:val="005A3FAE"/>
    <w:rsid w:val="005A40DD"/>
    <w:rsid w:val="005A4EA4"/>
    <w:rsid w:val="005A4EF7"/>
    <w:rsid w:val="005A5964"/>
    <w:rsid w:val="005A6AC1"/>
    <w:rsid w:val="005A6C26"/>
    <w:rsid w:val="005A6C9D"/>
    <w:rsid w:val="005A7044"/>
    <w:rsid w:val="005A7119"/>
    <w:rsid w:val="005A74D1"/>
    <w:rsid w:val="005B00D5"/>
    <w:rsid w:val="005B03D5"/>
    <w:rsid w:val="005B0639"/>
    <w:rsid w:val="005B0936"/>
    <w:rsid w:val="005B1A0A"/>
    <w:rsid w:val="005B1DDB"/>
    <w:rsid w:val="005B223F"/>
    <w:rsid w:val="005B26E1"/>
    <w:rsid w:val="005B30CC"/>
    <w:rsid w:val="005B321D"/>
    <w:rsid w:val="005B3900"/>
    <w:rsid w:val="005B3C19"/>
    <w:rsid w:val="005B3DF2"/>
    <w:rsid w:val="005B495A"/>
    <w:rsid w:val="005B50A1"/>
    <w:rsid w:val="005B55FF"/>
    <w:rsid w:val="005B59A1"/>
    <w:rsid w:val="005B59CF"/>
    <w:rsid w:val="005B61CC"/>
    <w:rsid w:val="005B61CD"/>
    <w:rsid w:val="005B655A"/>
    <w:rsid w:val="005B74C5"/>
    <w:rsid w:val="005B79AC"/>
    <w:rsid w:val="005B7A65"/>
    <w:rsid w:val="005B7B21"/>
    <w:rsid w:val="005B7C58"/>
    <w:rsid w:val="005C26C4"/>
    <w:rsid w:val="005C29E0"/>
    <w:rsid w:val="005C2C70"/>
    <w:rsid w:val="005C2D9B"/>
    <w:rsid w:val="005C306D"/>
    <w:rsid w:val="005C30E7"/>
    <w:rsid w:val="005C3196"/>
    <w:rsid w:val="005C4080"/>
    <w:rsid w:val="005C40D4"/>
    <w:rsid w:val="005C4350"/>
    <w:rsid w:val="005C43C1"/>
    <w:rsid w:val="005C4E8D"/>
    <w:rsid w:val="005C511E"/>
    <w:rsid w:val="005C5C26"/>
    <w:rsid w:val="005C5CC8"/>
    <w:rsid w:val="005C6331"/>
    <w:rsid w:val="005C6CDE"/>
    <w:rsid w:val="005C78C1"/>
    <w:rsid w:val="005C7BEC"/>
    <w:rsid w:val="005C7CCA"/>
    <w:rsid w:val="005D09B4"/>
    <w:rsid w:val="005D0C4A"/>
    <w:rsid w:val="005D0E43"/>
    <w:rsid w:val="005D0EA1"/>
    <w:rsid w:val="005D0F11"/>
    <w:rsid w:val="005D1265"/>
    <w:rsid w:val="005D1637"/>
    <w:rsid w:val="005D1CB6"/>
    <w:rsid w:val="005D28AA"/>
    <w:rsid w:val="005D2E19"/>
    <w:rsid w:val="005D3714"/>
    <w:rsid w:val="005D37A1"/>
    <w:rsid w:val="005D3BDC"/>
    <w:rsid w:val="005D4109"/>
    <w:rsid w:val="005D4417"/>
    <w:rsid w:val="005D47F4"/>
    <w:rsid w:val="005D4EB1"/>
    <w:rsid w:val="005D5843"/>
    <w:rsid w:val="005D5D3E"/>
    <w:rsid w:val="005D631F"/>
    <w:rsid w:val="005D6566"/>
    <w:rsid w:val="005D72B3"/>
    <w:rsid w:val="005E25A2"/>
    <w:rsid w:val="005E3197"/>
    <w:rsid w:val="005E3512"/>
    <w:rsid w:val="005E4999"/>
    <w:rsid w:val="005E4C35"/>
    <w:rsid w:val="005E5300"/>
    <w:rsid w:val="005E653F"/>
    <w:rsid w:val="005E6DDB"/>
    <w:rsid w:val="005E7680"/>
    <w:rsid w:val="005E76A1"/>
    <w:rsid w:val="005E7D08"/>
    <w:rsid w:val="005F013C"/>
    <w:rsid w:val="005F0757"/>
    <w:rsid w:val="005F1F68"/>
    <w:rsid w:val="005F21E8"/>
    <w:rsid w:val="005F2B5F"/>
    <w:rsid w:val="005F2CBF"/>
    <w:rsid w:val="005F35F5"/>
    <w:rsid w:val="005F3FDD"/>
    <w:rsid w:val="005F404D"/>
    <w:rsid w:val="005F44C7"/>
    <w:rsid w:val="005F46ED"/>
    <w:rsid w:val="005F4F94"/>
    <w:rsid w:val="005F5601"/>
    <w:rsid w:val="005F5A17"/>
    <w:rsid w:val="005F5F32"/>
    <w:rsid w:val="005F6490"/>
    <w:rsid w:val="005F705B"/>
    <w:rsid w:val="005F75EC"/>
    <w:rsid w:val="005F7682"/>
    <w:rsid w:val="005F7BAD"/>
    <w:rsid w:val="005F7EF8"/>
    <w:rsid w:val="00600228"/>
    <w:rsid w:val="0060083D"/>
    <w:rsid w:val="0060142C"/>
    <w:rsid w:val="006016B5"/>
    <w:rsid w:val="00601781"/>
    <w:rsid w:val="00602257"/>
    <w:rsid w:val="00602A21"/>
    <w:rsid w:val="00602B12"/>
    <w:rsid w:val="00602EE9"/>
    <w:rsid w:val="0060312C"/>
    <w:rsid w:val="006037A4"/>
    <w:rsid w:val="00603B19"/>
    <w:rsid w:val="00603BFA"/>
    <w:rsid w:val="00604691"/>
    <w:rsid w:val="00604762"/>
    <w:rsid w:val="006049AA"/>
    <w:rsid w:val="006064C5"/>
    <w:rsid w:val="00606DCC"/>
    <w:rsid w:val="00606F3D"/>
    <w:rsid w:val="00607AE3"/>
    <w:rsid w:val="0061002A"/>
    <w:rsid w:val="006102AD"/>
    <w:rsid w:val="0061056D"/>
    <w:rsid w:val="00610B77"/>
    <w:rsid w:val="00610D87"/>
    <w:rsid w:val="00610F97"/>
    <w:rsid w:val="0061125D"/>
    <w:rsid w:val="0061130D"/>
    <w:rsid w:val="00611362"/>
    <w:rsid w:val="0061144E"/>
    <w:rsid w:val="00611641"/>
    <w:rsid w:val="006117AE"/>
    <w:rsid w:val="006118C0"/>
    <w:rsid w:val="00611E21"/>
    <w:rsid w:val="00612170"/>
    <w:rsid w:val="00613443"/>
    <w:rsid w:val="0061362F"/>
    <w:rsid w:val="006146D5"/>
    <w:rsid w:val="006149D1"/>
    <w:rsid w:val="00614CFF"/>
    <w:rsid w:val="00614DE8"/>
    <w:rsid w:val="006150CC"/>
    <w:rsid w:val="006152FC"/>
    <w:rsid w:val="0061531A"/>
    <w:rsid w:val="006154D5"/>
    <w:rsid w:val="00615A33"/>
    <w:rsid w:val="00615FA7"/>
    <w:rsid w:val="0061694D"/>
    <w:rsid w:val="00616A0A"/>
    <w:rsid w:val="00616A8F"/>
    <w:rsid w:val="0061721E"/>
    <w:rsid w:val="0061756D"/>
    <w:rsid w:val="0061766C"/>
    <w:rsid w:val="00617C8F"/>
    <w:rsid w:val="00617D26"/>
    <w:rsid w:val="0062051C"/>
    <w:rsid w:val="00620EDC"/>
    <w:rsid w:val="006210C6"/>
    <w:rsid w:val="00621415"/>
    <w:rsid w:val="00621931"/>
    <w:rsid w:val="00621A56"/>
    <w:rsid w:val="006224B4"/>
    <w:rsid w:val="00622B5E"/>
    <w:rsid w:val="00623037"/>
    <w:rsid w:val="006234AB"/>
    <w:rsid w:val="006235BC"/>
    <w:rsid w:val="0062367A"/>
    <w:rsid w:val="00624092"/>
    <w:rsid w:val="0062441E"/>
    <w:rsid w:val="00624712"/>
    <w:rsid w:val="00624D74"/>
    <w:rsid w:val="00624DE0"/>
    <w:rsid w:val="00625C27"/>
    <w:rsid w:val="00625C65"/>
    <w:rsid w:val="0062662F"/>
    <w:rsid w:val="00626735"/>
    <w:rsid w:val="00626854"/>
    <w:rsid w:val="00626DBF"/>
    <w:rsid w:val="00626E3D"/>
    <w:rsid w:val="00626EEA"/>
    <w:rsid w:val="0062769C"/>
    <w:rsid w:val="00627A96"/>
    <w:rsid w:val="006306E5"/>
    <w:rsid w:val="00630B70"/>
    <w:rsid w:val="00630EE6"/>
    <w:rsid w:val="00630F5E"/>
    <w:rsid w:val="0063156A"/>
    <w:rsid w:val="006321BB"/>
    <w:rsid w:val="00632393"/>
    <w:rsid w:val="00632531"/>
    <w:rsid w:val="00632DE0"/>
    <w:rsid w:val="0063351C"/>
    <w:rsid w:val="00633853"/>
    <w:rsid w:val="0063489A"/>
    <w:rsid w:val="006351FC"/>
    <w:rsid w:val="0063548B"/>
    <w:rsid w:val="00635897"/>
    <w:rsid w:val="00635990"/>
    <w:rsid w:val="00635B20"/>
    <w:rsid w:val="0063611D"/>
    <w:rsid w:val="006363A7"/>
    <w:rsid w:val="00636485"/>
    <w:rsid w:val="00636986"/>
    <w:rsid w:val="00637134"/>
    <w:rsid w:val="006400A2"/>
    <w:rsid w:val="0064043C"/>
    <w:rsid w:val="006406F9"/>
    <w:rsid w:val="0064083B"/>
    <w:rsid w:val="006417AC"/>
    <w:rsid w:val="006418F9"/>
    <w:rsid w:val="00641906"/>
    <w:rsid w:val="006424DB"/>
    <w:rsid w:val="00642B36"/>
    <w:rsid w:val="0064310A"/>
    <w:rsid w:val="00643490"/>
    <w:rsid w:val="006435C9"/>
    <w:rsid w:val="00643FA2"/>
    <w:rsid w:val="00644049"/>
    <w:rsid w:val="006444DE"/>
    <w:rsid w:val="006454F0"/>
    <w:rsid w:val="00645E42"/>
    <w:rsid w:val="00646418"/>
    <w:rsid w:val="00646617"/>
    <w:rsid w:val="00646B1B"/>
    <w:rsid w:val="00646B8A"/>
    <w:rsid w:val="0064725B"/>
    <w:rsid w:val="006473EC"/>
    <w:rsid w:val="00647443"/>
    <w:rsid w:val="00650DDF"/>
    <w:rsid w:val="006514D9"/>
    <w:rsid w:val="006516DC"/>
    <w:rsid w:val="00651F32"/>
    <w:rsid w:val="006520F1"/>
    <w:rsid w:val="00652695"/>
    <w:rsid w:val="00652B5C"/>
    <w:rsid w:val="00652CEB"/>
    <w:rsid w:val="0065305C"/>
    <w:rsid w:val="00653324"/>
    <w:rsid w:val="0065342D"/>
    <w:rsid w:val="00653E9B"/>
    <w:rsid w:val="0065438F"/>
    <w:rsid w:val="00654FC4"/>
    <w:rsid w:val="00655988"/>
    <w:rsid w:val="00656484"/>
    <w:rsid w:val="00656986"/>
    <w:rsid w:val="00656E86"/>
    <w:rsid w:val="0065718C"/>
    <w:rsid w:val="00657AF6"/>
    <w:rsid w:val="00657CBC"/>
    <w:rsid w:val="006600E7"/>
    <w:rsid w:val="00660236"/>
    <w:rsid w:val="006602C1"/>
    <w:rsid w:val="0066038F"/>
    <w:rsid w:val="0066068C"/>
    <w:rsid w:val="006612C7"/>
    <w:rsid w:val="006614BA"/>
    <w:rsid w:val="006619C0"/>
    <w:rsid w:val="00661A7C"/>
    <w:rsid w:val="00661D80"/>
    <w:rsid w:val="00662092"/>
    <w:rsid w:val="00662602"/>
    <w:rsid w:val="006629FD"/>
    <w:rsid w:val="0066379F"/>
    <w:rsid w:val="00663BD6"/>
    <w:rsid w:val="00664229"/>
    <w:rsid w:val="0066426C"/>
    <w:rsid w:val="0066479A"/>
    <w:rsid w:val="00664AA0"/>
    <w:rsid w:val="0066513B"/>
    <w:rsid w:val="006655C0"/>
    <w:rsid w:val="00665916"/>
    <w:rsid w:val="006659F1"/>
    <w:rsid w:val="00666357"/>
    <w:rsid w:val="0066677D"/>
    <w:rsid w:val="00666867"/>
    <w:rsid w:val="0066698D"/>
    <w:rsid w:val="00666CEB"/>
    <w:rsid w:val="00667549"/>
    <w:rsid w:val="00667B16"/>
    <w:rsid w:val="00670231"/>
    <w:rsid w:val="00670436"/>
    <w:rsid w:val="00670CBC"/>
    <w:rsid w:val="0067134C"/>
    <w:rsid w:val="00671520"/>
    <w:rsid w:val="00671C8A"/>
    <w:rsid w:val="00671E6E"/>
    <w:rsid w:val="00672859"/>
    <w:rsid w:val="00673064"/>
    <w:rsid w:val="006735AB"/>
    <w:rsid w:val="00674663"/>
    <w:rsid w:val="00674718"/>
    <w:rsid w:val="00674811"/>
    <w:rsid w:val="0067489E"/>
    <w:rsid w:val="006748A2"/>
    <w:rsid w:val="00674FA3"/>
    <w:rsid w:val="00675196"/>
    <w:rsid w:val="006754FB"/>
    <w:rsid w:val="00675CF2"/>
    <w:rsid w:val="00675FDA"/>
    <w:rsid w:val="006762E6"/>
    <w:rsid w:val="0067640B"/>
    <w:rsid w:val="0067748B"/>
    <w:rsid w:val="006776DE"/>
    <w:rsid w:val="0068058F"/>
    <w:rsid w:val="00681D67"/>
    <w:rsid w:val="00681D82"/>
    <w:rsid w:val="00682FC2"/>
    <w:rsid w:val="0068319F"/>
    <w:rsid w:val="0068369E"/>
    <w:rsid w:val="00683E16"/>
    <w:rsid w:val="00684392"/>
    <w:rsid w:val="00684EBE"/>
    <w:rsid w:val="00685260"/>
    <w:rsid w:val="006859E8"/>
    <w:rsid w:val="00685EF2"/>
    <w:rsid w:val="0068637D"/>
    <w:rsid w:val="0068687F"/>
    <w:rsid w:val="00686E44"/>
    <w:rsid w:val="006871EC"/>
    <w:rsid w:val="0068731D"/>
    <w:rsid w:val="00687E26"/>
    <w:rsid w:val="00690254"/>
    <w:rsid w:val="0069043A"/>
    <w:rsid w:val="006907FD"/>
    <w:rsid w:val="00690C0C"/>
    <w:rsid w:val="00690F88"/>
    <w:rsid w:val="00691758"/>
    <w:rsid w:val="00691C1C"/>
    <w:rsid w:val="00691ED0"/>
    <w:rsid w:val="00692189"/>
    <w:rsid w:val="006921D2"/>
    <w:rsid w:val="00692FA8"/>
    <w:rsid w:val="00693337"/>
    <w:rsid w:val="00693613"/>
    <w:rsid w:val="00694351"/>
    <w:rsid w:val="006943C1"/>
    <w:rsid w:val="00694B8D"/>
    <w:rsid w:val="00695161"/>
    <w:rsid w:val="00695EEB"/>
    <w:rsid w:val="006961B5"/>
    <w:rsid w:val="00696793"/>
    <w:rsid w:val="006968FB"/>
    <w:rsid w:val="006969DC"/>
    <w:rsid w:val="00696DF2"/>
    <w:rsid w:val="00697191"/>
    <w:rsid w:val="00697329"/>
    <w:rsid w:val="00697372"/>
    <w:rsid w:val="00697611"/>
    <w:rsid w:val="00697795"/>
    <w:rsid w:val="006978A8"/>
    <w:rsid w:val="00697EA7"/>
    <w:rsid w:val="006A035F"/>
    <w:rsid w:val="006A10B4"/>
    <w:rsid w:val="006A130B"/>
    <w:rsid w:val="006A1464"/>
    <w:rsid w:val="006A23B7"/>
    <w:rsid w:val="006A2894"/>
    <w:rsid w:val="006A2B49"/>
    <w:rsid w:val="006A2DB2"/>
    <w:rsid w:val="006A337F"/>
    <w:rsid w:val="006A3827"/>
    <w:rsid w:val="006A3CE0"/>
    <w:rsid w:val="006A3F7B"/>
    <w:rsid w:val="006A4F6B"/>
    <w:rsid w:val="006A547E"/>
    <w:rsid w:val="006A5593"/>
    <w:rsid w:val="006A5769"/>
    <w:rsid w:val="006A576D"/>
    <w:rsid w:val="006A578C"/>
    <w:rsid w:val="006A579D"/>
    <w:rsid w:val="006A59E4"/>
    <w:rsid w:val="006A5B02"/>
    <w:rsid w:val="006A5C37"/>
    <w:rsid w:val="006A5E8F"/>
    <w:rsid w:val="006A7045"/>
    <w:rsid w:val="006A7390"/>
    <w:rsid w:val="006A76D7"/>
    <w:rsid w:val="006B0308"/>
    <w:rsid w:val="006B08A3"/>
    <w:rsid w:val="006B10AE"/>
    <w:rsid w:val="006B1273"/>
    <w:rsid w:val="006B13EA"/>
    <w:rsid w:val="006B1967"/>
    <w:rsid w:val="006B2063"/>
    <w:rsid w:val="006B22A6"/>
    <w:rsid w:val="006B319B"/>
    <w:rsid w:val="006B3921"/>
    <w:rsid w:val="006B3CB0"/>
    <w:rsid w:val="006B3F1E"/>
    <w:rsid w:val="006B434B"/>
    <w:rsid w:val="006B4428"/>
    <w:rsid w:val="006B54BE"/>
    <w:rsid w:val="006B5911"/>
    <w:rsid w:val="006B5D33"/>
    <w:rsid w:val="006B6195"/>
    <w:rsid w:val="006B64D2"/>
    <w:rsid w:val="006B698F"/>
    <w:rsid w:val="006B6D66"/>
    <w:rsid w:val="006B7386"/>
    <w:rsid w:val="006B7A48"/>
    <w:rsid w:val="006B7AD4"/>
    <w:rsid w:val="006B7AE1"/>
    <w:rsid w:val="006B7C1E"/>
    <w:rsid w:val="006B7C9D"/>
    <w:rsid w:val="006B7DB6"/>
    <w:rsid w:val="006C04AC"/>
    <w:rsid w:val="006C04E5"/>
    <w:rsid w:val="006C0E04"/>
    <w:rsid w:val="006C1108"/>
    <w:rsid w:val="006C1695"/>
    <w:rsid w:val="006C1A07"/>
    <w:rsid w:val="006C1A77"/>
    <w:rsid w:val="006C2E6B"/>
    <w:rsid w:val="006C2F56"/>
    <w:rsid w:val="006C34DF"/>
    <w:rsid w:val="006C40F3"/>
    <w:rsid w:val="006C451A"/>
    <w:rsid w:val="006C48F3"/>
    <w:rsid w:val="006C49B0"/>
    <w:rsid w:val="006C4BC2"/>
    <w:rsid w:val="006C4D0C"/>
    <w:rsid w:val="006C4FAB"/>
    <w:rsid w:val="006C50F5"/>
    <w:rsid w:val="006C5359"/>
    <w:rsid w:val="006C5B3A"/>
    <w:rsid w:val="006C62E7"/>
    <w:rsid w:val="006C702E"/>
    <w:rsid w:val="006C769C"/>
    <w:rsid w:val="006C78D3"/>
    <w:rsid w:val="006C7A3D"/>
    <w:rsid w:val="006C7AD0"/>
    <w:rsid w:val="006C7CA0"/>
    <w:rsid w:val="006D112F"/>
    <w:rsid w:val="006D12F1"/>
    <w:rsid w:val="006D18F1"/>
    <w:rsid w:val="006D1BBF"/>
    <w:rsid w:val="006D1E48"/>
    <w:rsid w:val="006D1EBE"/>
    <w:rsid w:val="006D22AD"/>
    <w:rsid w:val="006D250F"/>
    <w:rsid w:val="006D3494"/>
    <w:rsid w:val="006D35A1"/>
    <w:rsid w:val="006D4DDD"/>
    <w:rsid w:val="006D55D0"/>
    <w:rsid w:val="006D7736"/>
    <w:rsid w:val="006D7DF5"/>
    <w:rsid w:val="006D7DFA"/>
    <w:rsid w:val="006D7FF7"/>
    <w:rsid w:val="006E031F"/>
    <w:rsid w:val="006E0E99"/>
    <w:rsid w:val="006E0EC9"/>
    <w:rsid w:val="006E111A"/>
    <w:rsid w:val="006E1A5C"/>
    <w:rsid w:val="006E1A5D"/>
    <w:rsid w:val="006E1B7C"/>
    <w:rsid w:val="006E1FCC"/>
    <w:rsid w:val="006E20B4"/>
    <w:rsid w:val="006E219D"/>
    <w:rsid w:val="006E2636"/>
    <w:rsid w:val="006E3568"/>
    <w:rsid w:val="006E3600"/>
    <w:rsid w:val="006E465B"/>
    <w:rsid w:val="006E4C9B"/>
    <w:rsid w:val="006E4D3C"/>
    <w:rsid w:val="006E51DC"/>
    <w:rsid w:val="006E520C"/>
    <w:rsid w:val="006E5706"/>
    <w:rsid w:val="006E5F21"/>
    <w:rsid w:val="006E654C"/>
    <w:rsid w:val="006E6B68"/>
    <w:rsid w:val="006E75E4"/>
    <w:rsid w:val="006E77B2"/>
    <w:rsid w:val="006F091E"/>
    <w:rsid w:val="006F0C2D"/>
    <w:rsid w:val="006F0CC6"/>
    <w:rsid w:val="006F1608"/>
    <w:rsid w:val="006F1AC9"/>
    <w:rsid w:val="006F1DCA"/>
    <w:rsid w:val="006F1E91"/>
    <w:rsid w:val="006F33D5"/>
    <w:rsid w:val="006F4069"/>
    <w:rsid w:val="006F40F6"/>
    <w:rsid w:val="006F530D"/>
    <w:rsid w:val="006F5822"/>
    <w:rsid w:val="006F604E"/>
    <w:rsid w:val="006F6E29"/>
    <w:rsid w:val="006F77D4"/>
    <w:rsid w:val="006F7902"/>
    <w:rsid w:val="006F7F2F"/>
    <w:rsid w:val="007000BA"/>
    <w:rsid w:val="0070026F"/>
    <w:rsid w:val="00700916"/>
    <w:rsid w:val="00700970"/>
    <w:rsid w:val="007009A3"/>
    <w:rsid w:val="007017D9"/>
    <w:rsid w:val="00701F68"/>
    <w:rsid w:val="007022F2"/>
    <w:rsid w:val="00702BE5"/>
    <w:rsid w:val="007035A3"/>
    <w:rsid w:val="007042B6"/>
    <w:rsid w:val="00704B33"/>
    <w:rsid w:val="00704B4B"/>
    <w:rsid w:val="007069BE"/>
    <w:rsid w:val="00706BEB"/>
    <w:rsid w:val="0070759D"/>
    <w:rsid w:val="0071049E"/>
    <w:rsid w:val="00710604"/>
    <w:rsid w:val="0071089C"/>
    <w:rsid w:val="00710FD7"/>
    <w:rsid w:val="0071123E"/>
    <w:rsid w:val="00711482"/>
    <w:rsid w:val="00711655"/>
    <w:rsid w:val="00711A88"/>
    <w:rsid w:val="0071281F"/>
    <w:rsid w:val="007128AC"/>
    <w:rsid w:val="00714055"/>
    <w:rsid w:val="007143D3"/>
    <w:rsid w:val="00714532"/>
    <w:rsid w:val="00714C41"/>
    <w:rsid w:val="00714DC6"/>
    <w:rsid w:val="00714DDC"/>
    <w:rsid w:val="00715062"/>
    <w:rsid w:val="00715614"/>
    <w:rsid w:val="00715E75"/>
    <w:rsid w:val="00715F9B"/>
    <w:rsid w:val="0071613B"/>
    <w:rsid w:val="00716361"/>
    <w:rsid w:val="007168F6"/>
    <w:rsid w:val="00716B13"/>
    <w:rsid w:val="00716B79"/>
    <w:rsid w:val="0071704A"/>
    <w:rsid w:val="0071717D"/>
    <w:rsid w:val="00717D0F"/>
    <w:rsid w:val="0072045D"/>
    <w:rsid w:val="007204BD"/>
    <w:rsid w:val="0072088D"/>
    <w:rsid w:val="00720B29"/>
    <w:rsid w:val="007217A4"/>
    <w:rsid w:val="00721E93"/>
    <w:rsid w:val="00722660"/>
    <w:rsid w:val="00722CD2"/>
    <w:rsid w:val="0072312F"/>
    <w:rsid w:val="00723278"/>
    <w:rsid w:val="00723AAE"/>
    <w:rsid w:val="00723E2A"/>
    <w:rsid w:val="0072422E"/>
    <w:rsid w:val="0072490F"/>
    <w:rsid w:val="007249A0"/>
    <w:rsid w:val="00724DBE"/>
    <w:rsid w:val="00724E24"/>
    <w:rsid w:val="007258D5"/>
    <w:rsid w:val="0072601D"/>
    <w:rsid w:val="00726A13"/>
    <w:rsid w:val="00727660"/>
    <w:rsid w:val="0072788B"/>
    <w:rsid w:val="00727C38"/>
    <w:rsid w:val="0073007F"/>
    <w:rsid w:val="00730A42"/>
    <w:rsid w:val="00730BB5"/>
    <w:rsid w:val="00730D9B"/>
    <w:rsid w:val="00731212"/>
    <w:rsid w:val="00731347"/>
    <w:rsid w:val="00731AED"/>
    <w:rsid w:val="00731DB3"/>
    <w:rsid w:val="00731DFA"/>
    <w:rsid w:val="00731E00"/>
    <w:rsid w:val="00731EF4"/>
    <w:rsid w:val="00732028"/>
    <w:rsid w:val="0073224B"/>
    <w:rsid w:val="00732C94"/>
    <w:rsid w:val="00732E38"/>
    <w:rsid w:val="00733923"/>
    <w:rsid w:val="00733A51"/>
    <w:rsid w:val="00733FED"/>
    <w:rsid w:val="0073553F"/>
    <w:rsid w:val="007366A5"/>
    <w:rsid w:val="00736874"/>
    <w:rsid w:val="0073695D"/>
    <w:rsid w:val="00736964"/>
    <w:rsid w:val="00737044"/>
    <w:rsid w:val="0073727A"/>
    <w:rsid w:val="00737424"/>
    <w:rsid w:val="00737BBD"/>
    <w:rsid w:val="007404E6"/>
    <w:rsid w:val="007406FC"/>
    <w:rsid w:val="00740AD0"/>
    <w:rsid w:val="00740F21"/>
    <w:rsid w:val="007410A5"/>
    <w:rsid w:val="00741CD5"/>
    <w:rsid w:val="00741CE1"/>
    <w:rsid w:val="00743220"/>
    <w:rsid w:val="007436DC"/>
    <w:rsid w:val="00743FA1"/>
    <w:rsid w:val="007447C6"/>
    <w:rsid w:val="00744BC3"/>
    <w:rsid w:val="00745481"/>
    <w:rsid w:val="0074602F"/>
    <w:rsid w:val="00746A83"/>
    <w:rsid w:val="00746E42"/>
    <w:rsid w:val="00747BF4"/>
    <w:rsid w:val="00750103"/>
    <w:rsid w:val="0075015A"/>
    <w:rsid w:val="007509D6"/>
    <w:rsid w:val="007513DE"/>
    <w:rsid w:val="00751470"/>
    <w:rsid w:val="007517D4"/>
    <w:rsid w:val="00751BFA"/>
    <w:rsid w:val="00751C1F"/>
    <w:rsid w:val="00751ED8"/>
    <w:rsid w:val="007529EB"/>
    <w:rsid w:val="00753468"/>
    <w:rsid w:val="00753833"/>
    <w:rsid w:val="00753B0A"/>
    <w:rsid w:val="00753B7A"/>
    <w:rsid w:val="00753E25"/>
    <w:rsid w:val="00754787"/>
    <w:rsid w:val="00754ED9"/>
    <w:rsid w:val="007557C0"/>
    <w:rsid w:val="007559BE"/>
    <w:rsid w:val="00755A9D"/>
    <w:rsid w:val="00755E63"/>
    <w:rsid w:val="00756155"/>
    <w:rsid w:val="00756382"/>
    <w:rsid w:val="0075664E"/>
    <w:rsid w:val="0075742B"/>
    <w:rsid w:val="00757682"/>
    <w:rsid w:val="0075769C"/>
    <w:rsid w:val="00757B37"/>
    <w:rsid w:val="00760268"/>
    <w:rsid w:val="00760D14"/>
    <w:rsid w:val="00761783"/>
    <w:rsid w:val="00762D61"/>
    <w:rsid w:val="0076365C"/>
    <w:rsid w:val="007636A2"/>
    <w:rsid w:val="007636CE"/>
    <w:rsid w:val="00763E74"/>
    <w:rsid w:val="00764303"/>
    <w:rsid w:val="00764795"/>
    <w:rsid w:val="00764833"/>
    <w:rsid w:val="00764E79"/>
    <w:rsid w:val="00765055"/>
    <w:rsid w:val="007651BB"/>
    <w:rsid w:val="00765E90"/>
    <w:rsid w:val="0076641F"/>
    <w:rsid w:val="007669CB"/>
    <w:rsid w:val="00766D42"/>
    <w:rsid w:val="0076774A"/>
    <w:rsid w:val="007678A7"/>
    <w:rsid w:val="00771040"/>
    <w:rsid w:val="007719C9"/>
    <w:rsid w:val="007725AD"/>
    <w:rsid w:val="00772895"/>
    <w:rsid w:val="00773EDE"/>
    <w:rsid w:val="00774AC4"/>
    <w:rsid w:val="00774B1B"/>
    <w:rsid w:val="00774C6E"/>
    <w:rsid w:val="007750C4"/>
    <w:rsid w:val="0077565C"/>
    <w:rsid w:val="00776FA3"/>
    <w:rsid w:val="007779A8"/>
    <w:rsid w:val="00780B58"/>
    <w:rsid w:val="0078196E"/>
    <w:rsid w:val="00781F52"/>
    <w:rsid w:val="007820BD"/>
    <w:rsid w:val="0078214D"/>
    <w:rsid w:val="0078267A"/>
    <w:rsid w:val="00782D96"/>
    <w:rsid w:val="007831E4"/>
    <w:rsid w:val="007832A9"/>
    <w:rsid w:val="0078347B"/>
    <w:rsid w:val="007859B9"/>
    <w:rsid w:val="00786212"/>
    <w:rsid w:val="007865A9"/>
    <w:rsid w:val="0078662C"/>
    <w:rsid w:val="00786D22"/>
    <w:rsid w:val="0078766B"/>
    <w:rsid w:val="00787715"/>
    <w:rsid w:val="0078789C"/>
    <w:rsid w:val="00787C59"/>
    <w:rsid w:val="00790818"/>
    <w:rsid w:val="00791215"/>
    <w:rsid w:val="0079163E"/>
    <w:rsid w:val="007919BC"/>
    <w:rsid w:val="00792058"/>
    <w:rsid w:val="007926C8"/>
    <w:rsid w:val="00792D8B"/>
    <w:rsid w:val="00793E2A"/>
    <w:rsid w:val="00794579"/>
    <w:rsid w:val="00794AE0"/>
    <w:rsid w:val="00794C2A"/>
    <w:rsid w:val="00794E8F"/>
    <w:rsid w:val="007953AD"/>
    <w:rsid w:val="00795403"/>
    <w:rsid w:val="007954E2"/>
    <w:rsid w:val="00797687"/>
    <w:rsid w:val="00797B35"/>
    <w:rsid w:val="00797C43"/>
    <w:rsid w:val="00797DFD"/>
    <w:rsid w:val="00797E88"/>
    <w:rsid w:val="007A0150"/>
    <w:rsid w:val="007A0687"/>
    <w:rsid w:val="007A07CF"/>
    <w:rsid w:val="007A0B51"/>
    <w:rsid w:val="007A13FA"/>
    <w:rsid w:val="007A148F"/>
    <w:rsid w:val="007A14F1"/>
    <w:rsid w:val="007A1552"/>
    <w:rsid w:val="007A19A2"/>
    <w:rsid w:val="007A1E93"/>
    <w:rsid w:val="007A2167"/>
    <w:rsid w:val="007A256B"/>
    <w:rsid w:val="007A2794"/>
    <w:rsid w:val="007A2920"/>
    <w:rsid w:val="007A2DC6"/>
    <w:rsid w:val="007A4D2F"/>
    <w:rsid w:val="007A5B72"/>
    <w:rsid w:val="007A5E6F"/>
    <w:rsid w:val="007A5EC4"/>
    <w:rsid w:val="007A5F74"/>
    <w:rsid w:val="007A61BE"/>
    <w:rsid w:val="007A62B4"/>
    <w:rsid w:val="007A648A"/>
    <w:rsid w:val="007A6701"/>
    <w:rsid w:val="007A687B"/>
    <w:rsid w:val="007A6F04"/>
    <w:rsid w:val="007A7C20"/>
    <w:rsid w:val="007A7CDD"/>
    <w:rsid w:val="007B0161"/>
    <w:rsid w:val="007B0EE0"/>
    <w:rsid w:val="007B12BD"/>
    <w:rsid w:val="007B1E70"/>
    <w:rsid w:val="007B224A"/>
    <w:rsid w:val="007B2431"/>
    <w:rsid w:val="007B28C8"/>
    <w:rsid w:val="007B30F1"/>
    <w:rsid w:val="007B422C"/>
    <w:rsid w:val="007B4576"/>
    <w:rsid w:val="007B4D57"/>
    <w:rsid w:val="007B534E"/>
    <w:rsid w:val="007B5EC2"/>
    <w:rsid w:val="007B6475"/>
    <w:rsid w:val="007B6BDE"/>
    <w:rsid w:val="007B6F62"/>
    <w:rsid w:val="007B70DF"/>
    <w:rsid w:val="007B71B5"/>
    <w:rsid w:val="007B762F"/>
    <w:rsid w:val="007B7C3C"/>
    <w:rsid w:val="007C044B"/>
    <w:rsid w:val="007C08B9"/>
    <w:rsid w:val="007C12F4"/>
    <w:rsid w:val="007C165E"/>
    <w:rsid w:val="007C240F"/>
    <w:rsid w:val="007C2D47"/>
    <w:rsid w:val="007C357A"/>
    <w:rsid w:val="007C3A90"/>
    <w:rsid w:val="007C3B48"/>
    <w:rsid w:val="007C40C4"/>
    <w:rsid w:val="007C43D5"/>
    <w:rsid w:val="007C56F1"/>
    <w:rsid w:val="007C5DBF"/>
    <w:rsid w:val="007C64B8"/>
    <w:rsid w:val="007C685F"/>
    <w:rsid w:val="007C686D"/>
    <w:rsid w:val="007C6890"/>
    <w:rsid w:val="007C6A75"/>
    <w:rsid w:val="007C6FB9"/>
    <w:rsid w:val="007C74CB"/>
    <w:rsid w:val="007C798B"/>
    <w:rsid w:val="007C7B33"/>
    <w:rsid w:val="007C7FA4"/>
    <w:rsid w:val="007D0496"/>
    <w:rsid w:val="007D0574"/>
    <w:rsid w:val="007D0E9D"/>
    <w:rsid w:val="007D13DA"/>
    <w:rsid w:val="007D193A"/>
    <w:rsid w:val="007D1AD6"/>
    <w:rsid w:val="007D1C99"/>
    <w:rsid w:val="007D2734"/>
    <w:rsid w:val="007D2F1A"/>
    <w:rsid w:val="007D31C8"/>
    <w:rsid w:val="007D3211"/>
    <w:rsid w:val="007D3F3F"/>
    <w:rsid w:val="007D3FD5"/>
    <w:rsid w:val="007D456E"/>
    <w:rsid w:val="007D4B0F"/>
    <w:rsid w:val="007D4B86"/>
    <w:rsid w:val="007D51E5"/>
    <w:rsid w:val="007D5248"/>
    <w:rsid w:val="007D53BD"/>
    <w:rsid w:val="007D59BD"/>
    <w:rsid w:val="007D6536"/>
    <w:rsid w:val="007D689F"/>
    <w:rsid w:val="007D6B79"/>
    <w:rsid w:val="007D6F73"/>
    <w:rsid w:val="007D753D"/>
    <w:rsid w:val="007D7766"/>
    <w:rsid w:val="007D79B2"/>
    <w:rsid w:val="007D7F68"/>
    <w:rsid w:val="007E0053"/>
    <w:rsid w:val="007E01D2"/>
    <w:rsid w:val="007E024E"/>
    <w:rsid w:val="007E073F"/>
    <w:rsid w:val="007E1285"/>
    <w:rsid w:val="007E16B2"/>
    <w:rsid w:val="007E23E5"/>
    <w:rsid w:val="007E3262"/>
    <w:rsid w:val="007E3AD4"/>
    <w:rsid w:val="007E4153"/>
    <w:rsid w:val="007E4323"/>
    <w:rsid w:val="007E4B41"/>
    <w:rsid w:val="007E5555"/>
    <w:rsid w:val="007E55E0"/>
    <w:rsid w:val="007E5CE4"/>
    <w:rsid w:val="007E600A"/>
    <w:rsid w:val="007E7221"/>
    <w:rsid w:val="007E7550"/>
    <w:rsid w:val="007E7607"/>
    <w:rsid w:val="007E7D3F"/>
    <w:rsid w:val="007F1312"/>
    <w:rsid w:val="007F1917"/>
    <w:rsid w:val="007F1DB0"/>
    <w:rsid w:val="007F1E75"/>
    <w:rsid w:val="007F2141"/>
    <w:rsid w:val="007F224A"/>
    <w:rsid w:val="007F2B60"/>
    <w:rsid w:val="007F2FF2"/>
    <w:rsid w:val="007F38E4"/>
    <w:rsid w:val="007F3B59"/>
    <w:rsid w:val="007F3C61"/>
    <w:rsid w:val="007F410A"/>
    <w:rsid w:val="007F4562"/>
    <w:rsid w:val="007F462E"/>
    <w:rsid w:val="007F5380"/>
    <w:rsid w:val="007F693A"/>
    <w:rsid w:val="007F6A40"/>
    <w:rsid w:val="007F723C"/>
    <w:rsid w:val="007F733D"/>
    <w:rsid w:val="007F755A"/>
    <w:rsid w:val="007F7A86"/>
    <w:rsid w:val="0080045E"/>
    <w:rsid w:val="00800CDA"/>
    <w:rsid w:val="00800D94"/>
    <w:rsid w:val="00801560"/>
    <w:rsid w:val="00801B32"/>
    <w:rsid w:val="00802106"/>
    <w:rsid w:val="0080255B"/>
    <w:rsid w:val="008028D3"/>
    <w:rsid w:val="0080383B"/>
    <w:rsid w:val="00803FF4"/>
    <w:rsid w:val="00804062"/>
    <w:rsid w:val="0080418A"/>
    <w:rsid w:val="00804322"/>
    <w:rsid w:val="0080454F"/>
    <w:rsid w:val="008046FD"/>
    <w:rsid w:val="0080482B"/>
    <w:rsid w:val="00804971"/>
    <w:rsid w:val="008057A0"/>
    <w:rsid w:val="008059B2"/>
    <w:rsid w:val="00805C25"/>
    <w:rsid w:val="00805CD3"/>
    <w:rsid w:val="008066D7"/>
    <w:rsid w:val="008067AA"/>
    <w:rsid w:val="00806BDD"/>
    <w:rsid w:val="00807548"/>
    <w:rsid w:val="0080767F"/>
    <w:rsid w:val="00807B52"/>
    <w:rsid w:val="00810DA9"/>
    <w:rsid w:val="00810F58"/>
    <w:rsid w:val="00810F79"/>
    <w:rsid w:val="008112FE"/>
    <w:rsid w:val="00813A09"/>
    <w:rsid w:val="008146BC"/>
    <w:rsid w:val="008149C6"/>
    <w:rsid w:val="00814D36"/>
    <w:rsid w:val="008151C3"/>
    <w:rsid w:val="0081522B"/>
    <w:rsid w:val="00815B7D"/>
    <w:rsid w:val="00815C79"/>
    <w:rsid w:val="00815F8C"/>
    <w:rsid w:val="00816349"/>
    <w:rsid w:val="00816B22"/>
    <w:rsid w:val="00816BFB"/>
    <w:rsid w:val="00816E93"/>
    <w:rsid w:val="00817020"/>
    <w:rsid w:val="008171D9"/>
    <w:rsid w:val="00817390"/>
    <w:rsid w:val="008173D0"/>
    <w:rsid w:val="00817486"/>
    <w:rsid w:val="00817D66"/>
    <w:rsid w:val="00820029"/>
    <w:rsid w:val="00820069"/>
    <w:rsid w:val="00820C19"/>
    <w:rsid w:val="008216C2"/>
    <w:rsid w:val="0082175D"/>
    <w:rsid w:val="00821B08"/>
    <w:rsid w:val="00821C34"/>
    <w:rsid w:val="008220A5"/>
    <w:rsid w:val="00822C5B"/>
    <w:rsid w:val="00822CBE"/>
    <w:rsid w:val="008230DF"/>
    <w:rsid w:val="00823283"/>
    <w:rsid w:val="00823290"/>
    <w:rsid w:val="0082391A"/>
    <w:rsid w:val="00823E83"/>
    <w:rsid w:val="008252CF"/>
    <w:rsid w:val="00825480"/>
    <w:rsid w:val="0082561F"/>
    <w:rsid w:val="008256AD"/>
    <w:rsid w:val="00825784"/>
    <w:rsid w:val="00825A0D"/>
    <w:rsid w:val="00826D51"/>
    <w:rsid w:val="00827E7C"/>
    <w:rsid w:val="00827EFF"/>
    <w:rsid w:val="00830131"/>
    <w:rsid w:val="00830133"/>
    <w:rsid w:val="008306BE"/>
    <w:rsid w:val="00830B4E"/>
    <w:rsid w:val="00830BB7"/>
    <w:rsid w:val="00830D92"/>
    <w:rsid w:val="00830E0A"/>
    <w:rsid w:val="00831934"/>
    <w:rsid w:val="0083210B"/>
    <w:rsid w:val="00832616"/>
    <w:rsid w:val="00832F90"/>
    <w:rsid w:val="00833521"/>
    <w:rsid w:val="0083418D"/>
    <w:rsid w:val="008349D4"/>
    <w:rsid w:val="0083508E"/>
    <w:rsid w:val="008363EB"/>
    <w:rsid w:val="00836FE9"/>
    <w:rsid w:val="00837D0E"/>
    <w:rsid w:val="00840FF2"/>
    <w:rsid w:val="008413F3"/>
    <w:rsid w:val="0084242C"/>
    <w:rsid w:val="008427C2"/>
    <w:rsid w:val="008428E6"/>
    <w:rsid w:val="00842F76"/>
    <w:rsid w:val="00843125"/>
    <w:rsid w:val="008437EC"/>
    <w:rsid w:val="0084403D"/>
    <w:rsid w:val="00844C41"/>
    <w:rsid w:val="008451B2"/>
    <w:rsid w:val="008454CD"/>
    <w:rsid w:val="008462DB"/>
    <w:rsid w:val="00846AD2"/>
    <w:rsid w:val="00846D5E"/>
    <w:rsid w:val="00846D65"/>
    <w:rsid w:val="00847A38"/>
    <w:rsid w:val="00847B7D"/>
    <w:rsid w:val="00847EDE"/>
    <w:rsid w:val="0085087B"/>
    <w:rsid w:val="008508ED"/>
    <w:rsid w:val="00850C9E"/>
    <w:rsid w:val="008513E5"/>
    <w:rsid w:val="00852358"/>
    <w:rsid w:val="008523F7"/>
    <w:rsid w:val="008524EB"/>
    <w:rsid w:val="0085304E"/>
    <w:rsid w:val="00853135"/>
    <w:rsid w:val="0085335C"/>
    <w:rsid w:val="00853E08"/>
    <w:rsid w:val="00853E7B"/>
    <w:rsid w:val="0085406F"/>
    <w:rsid w:val="0085497D"/>
    <w:rsid w:val="00854C06"/>
    <w:rsid w:val="00855078"/>
    <w:rsid w:val="008554E8"/>
    <w:rsid w:val="008558F8"/>
    <w:rsid w:val="00855A47"/>
    <w:rsid w:val="00855C13"/>
    <w:rsid w:val="008561D7"/>
    <w:rsid w:val="0085689F"/>
    <w:rsid w:val="00857EF8"/>
    <w:rsid w:val="00860940"/>
    <w:rsid w:val="008615E5"/>
    <w:rsid w:val="008616B5"/>
    <w:rsid w:val="0086194C"/>
    <w:rsid w:val="00861ADB"/>
    <w:rsid w:val="00861DB0"/>
    <w:rsid w:val="00862022"/>
    <w:rsid w:val="00862D2E"/>
    <w:rsid w:val="00862F6F"/>
    <w:rsid w:val="00862F7D"/>
    <w:rsid w:val="008632CD"/>
    <w:rsid w:val="008632E7"/>
    <w:rsid w:val="00863A0D"/>
    <w:rsid w:val="00863A93"/>
    <w:rsid w:val="00863F2E"/>
    <w:rsid w:val="008647B9"/>
    <w:rsid w:val="00864AAE"/>
    <w:rsid w:val="00864BFC"/>
    <w:rsid w:val="008655D6"/>
    <w:rsid w:val="00865E8C"/>
    <w:rsid w:val="008663DF"/>
    <w:rsid w:val="00866581"/>
    <w:rsid w:val="00866883"/>
    <w:rsid w:val="00866A9C"/>
    <w:rsid w:val="00866EB3"/>
    <w:rsid w:val="00867527"/>
    <w:rsid w:val="008675EA"/>
    <w:rsid w:val="008676AD"/>
    <w:rsid w:val="00867AA1"/>
    <w:rsid w:val="00867E52"/>
    <w:rsid w:val="008700A0"/>
    <w:rsid w:val="00870739"/>
    <w:rsid w:val="00870F0A"/>
    <w:rsid w:val="008712B9"/>
    <w:rsid w:val="00871ED9"/>
    <w:rsid w:val="00872261"/>
    <w:rsid w:val="00872E12"/>
    <w:rsid w:val="00873117"/>
    <w:rsid w:val="008737D6"/>
    <w:rsid w:val="00873FC9"/>
    <w:rsid w:val="0087450F"/>
    <w:rsid w:val="0087552E"/>
    <w:rsid w:val="00875A09"/>
    <w:rsid w:val="00875FFA"/>
    <w:rsid w:val="00876314"/>
    <w:rsid w:val="00876684"/>
    <w:rsid w:val="008767CA"/>
    <w:rsid w:val="00876AE8"/>
    <w:rsid w:val="0087711A"/>
    <w:rsid w:val="00877D79"/>
    <w:rsid w:val="0088066F"/>
    <w:rsid w:val="008807A1"/>
    <w:rsid w:val="0088094A"/>
    <w:rsid w:val="00880CAE"/>
    <w:rsid w:val="00880DF2"/>
    <w:rsid w:val="00880E2B"/>
    <w:rsid w:val="0088137B"/>
    <w:rsid w:val="0088190F"/>
    <w:rsid w:val="00881BF7"/>
    <w:rsid w:val="00881DE3"/>
    <w:rsid w:val="00882D8C"/>
    <w:rsid w:val="008838F1"/>
    <w:rsid w:val="00884449"/>
    <w:rsid w:val="00884BC7"/>
    <w:rsid w:val="00884E14"/>
    <w:rsid w:val="0088512C"/>
    <w:rsid w:val="00885541"/>
    <w:rsid w:val="00885BA6"/>
    <w:rsid w:val="0088657F"/>
    <w:rsid w:val="00886B27"/>
    <w:rsid w:val="00887581"/>
    <w:rsid w:val="00887B2F"/>
    <w:rsid w:val="00887E1A"/>
    <w:rsid w:val="00890384"/>
    <w:rsid w:val="00890B89"/>
    <w:rsid w:val="008915BE"/>
    <w:rsid w:val="00891910"/>
    <w:rsid w:val="00891C54"/>
    <w:rsid w:val="00892057"/>
    <w:rsid w:val="008924D0"/>
    <w:rsid w:val="00892662"/>
    <w:rsid w:val="00893115"/>
    <w:rsid w:val="008932D0"/>
    <w:rsid w:val="00893568"/>
    <w:rsid w:val="0089518A"/>
    <w:rsid w:val="00895BE2"/>
    <w:rsid w:val="00895C5C"/>
    <w:rsid w:val="00895D0C"/>
    <w:rsid w:val="00896300"/>
    <w:rsid w:val="0089645A"/>
    <w:rsid w:val="0089673E"/>
    <w:rsid w:val="00896742"/>
    <w:rsid w:val="0089681F"/>
    <w:rsid w:val="0089771D"/>
    <w:rsid w:val="00897C48"/>
    <w:rsid w:val="008A00BB"/>
    <w:rsid w:val="008A04CA"/>
    <w:rsid w:val="008A0FB9"/>
    <w:rsid w:val="008A14BC"/>
    <w:rsid w:val="008A177B"/>
    <w:rsid w:val="008A1926"/>
    <w:rsid w:val="008A2A00"/>
    <w:rsid w:val="008A34AA"/>
    <w:rsid w:val="008A3A4C"/>
    <w:rsid w:val="008A4068"/>
    <w:rsid w:val="008A48C9"/>
    <w:rsid w:val="008A4A27"/>
    <w:rsid w:val="008A4A98"/>
    <w:rsid w:val="008A4AF5"/>
    <w:rsid w:val="008A4F61"/>
    <w:rsid w:val="008A52CA"/>
    <w:rsid w:val="008A5A4B"/>
    <w:rsid w:val="008A5AED"/>
    <w:rsid w:val="008A615D"/>
    <w:rsid w:val="008A68C7"/>
    <w:rsid w:val="008A6901"/>
    <w:rsid w:val="008A6FAB"/>
    <w:rsid w:val="008A7282"/>
    <w:rsid w:val="008A7814"/>
    <w:rsid w:val="008A7866"/>
    <w:rsid w:val="008A799D"/>
    <w:rsid w:val="008A7E55"/>
    <w:rsid w:val="008B09B3"/>
    <w:rsid w:val="008B0B71"/>
    <w:rsid w:val="008B0C20"/>
    <w:rsid w:val="008B0DA3"/>
    <w:rsid w:val="008B0E9F"/>
    <w:rsid w:val="008B1238"/>
    <w:rsid w:val="008B12D3"/>
    <w:rsid w:val="008B1559"/>
    <w:rsid w:val="008B1C87"/>
    <w:rsid w:val="008B1D87"/>
    <w:rsid w:val="008B2169"/>
    <w:rsid w:val="008B2400"/>
    <w:rsid w:val="008B2A77"/>
    <w:rsid w:val="008B2CFD"/>
    <w:rsid w:val="008B2FB2"/>
    <w:rsid w:val="008B3A69"/>
    <w:rsid w:val="008B451A"/>
    <w:rsid w:val="008B4AB3"/>
    <w:rsid w:val="008B4BB1"/>
    <w:rsid w:val="008B5F8A"/>
    <w:rsid w:val="008B6DFB"/>
    <w:rsid w:val="008B77C2"/>
    <w:rsid w:val="008B7D8A"/>
    <w:rsid w:val="008C025B"/>
    <w:rsid w:val="008C032D"/>
    <w:rsid w:val="008C0573"/>
    <w:rsid w:val="008C0CDF"/>
    <w:rsid w:val="008C2104"/>
    <w:rsid w:val="008C236F"/>
    <w:rsid w:val="008C2763"/>
    <w:rsid w:val="008C2C69"/>
    <w:rsid w:val="008C32D3"/>
    <w:rsid w:val="008C4A72"/>
    <w:rsid w:val="008C4DD7"/>
    <w:rsid w:val="008C5A14"/>
    <w:rsid w:val="008C5EC3"/>
    <w:rsid w:val="008C6599"/>
    <w:rsid w:val="008C7061"/>
    <w:rsid w:val="008C712D"/>
    <w:rsid w:val="008C71FD"/>
    <w:rsid w:val="008C721E"/>
    <w:rsid w:val="008C73A3"/>
    <w:rsid w:val="008D003E"/>
    <w:rsid w:val="008D006D"/>
    <w:rsid w:val="008D0523"/>
    <w:rsid w:val="008D094C"/>
    <w:rsid w:val="008D0969"/>
    <w:rsid w:val="008D0ED9"/>
    <w:rsid w:val="008D23AD"/>
    <w:rsid w:val="008D2911"/>
    <w:rsid w:val="008D3382"/>
    <w:rsid w:val="008D3488"/>
    <w:rsid w:val="008D37A1"/>
    <w:rsid w:val="008D3A44"/>
    <w:rsid w:val="008D42EA"/>
    <w:rsid w:val="008D4CBC"/>
    <w:rsid w:val="008D4E7D"/>
    <w:rsid w:val="008D575C"/>
    <w:rsid w:val="008D5882"/>
    <w:rsid w:val="008D6EDF"/>
    <w:rsid w:val="008D7105"/>
    <w:rsid w:val="008D73E8"/>
    <w:rsid w:val="008D78BB"/>
    <w:rsid w:val="008D7AA1"/>
    <w:rsid w:val="008D7BA5"/>
    <w:rsid w:val="008E084E"/>
    <w:rsid w:val="008E0890"/>
    <w:rsid w:val="008E08AB"/>
    <w:rsid w:val="008E0C64"/>
    <w:rsid w:val="008E0DAE"/>
    <w:rsid w:val="008E2B8A"/>
    <w:rsid w:val="008E2E96"/>
    <w:rsid w:val="008E3BD0"/>
    <w:rsid w:val="008E3CA2"/>
    <w:rsid w:val="008E3E5D"/>
    <w:rsid w:val="008E40DF"/>
    <w:rsid w:val="008E48E6"/>
    <w:rsid w:val="008E49C8"/>
    <w:rsid w:val="008E4A63"/>
    <w:rsid w:val="008E4C8E"/>
    <w:rsid w:val="008E4D60"/>
    <w:rsid w:val="008E52CE"/>
    <w:rsid w:val="008E5477"/>
    <w:rsid w:val="008E5815"/>
    <w:rsid w:val="008E5869"/>
    <w:rsid w:val="008E5D4E"/>
    <w:rsid w:val="008E603C"/>
    <w:rsid w:val="008E6189"/>
    <w:rsid w:val="008E639D"/>
    <w:rsid w:val="008E69B1"/>
    <w:rsid w:val="008E6CE7"/>
    <w:rsid w:val="008E6EC8"/>
    <w:rsid w:val="008E7040"/>
    <w:rsid w:val="008E7E67"/>
    <w:rsid w:val="008F0161"/>
    <w:rsid w:val="008F0D7A"/>
    <w:rsid w:val="008F0F86"/>
    <w:rsid w:val="008F19C9"/>
    <w:rsid w:val="008F1FC3"/>
    <w:rsid w:val="008F2135"/>
    <w:rsid w:val="008F26FC"/>
    <w:rsid w:val="008F2816"/>
    <w:rsid w:val="008F29B8"/>
    <w:rsid w:val="008F2A1B"/>
    <w:rsid w:val="008F2C44"/>
    <w:rsid w:val="008F2E80"/>
    <w:rsid w:val="008F38F7"/>
    <w:rsid w:val="008F4107"/>
    <w:rsid w:val="008F493B"/>
    <w:rsid w:val="008F49A6"/>
    <w:rsid w:val="008F4DC2"/>
    <w:rsid w:val="008F5722"/>
    <w:rsid w:val="008F57CB"/>
    <w:rsid w:val="008F5AFE"/>
    <w:rsid w:val="008F5F8D"/>
    <w:rsid w:val="008F62C7"/>
    <w:rsid w:val="008F6A6A"/>
    <w:rsid w:val="008F7DA1"/>
    <w:rsid w:val="00900E2E"/>
    <w:rsid w:val="00901392"/>
    <w:rsid w:val="00902677"/>
    <w:rsid w:val="0090273A"/>
    <w:rsid w:val="00902D72"/>
    <w:rsid w:val="00903300"/>
    <w:rsid w:val="00903DE0"/>
    <w:rsid w:val="00904282"/>
    <w:rsid w:val="009044A7"/>
    <w:rsid w:val="00904630"/>
    <w:rsid w:val="00904680"/>
    <w:rsid w:val="009046E3"/>
    <w:rsid w:val="009048AF"/>
    <w:rsid w:val="0090587F"/>
    <w:rsid w:val="00905B82"/>
    <w:rsid w:val="00905E56"/>
    <w:rsid w:val="00906234"/>
    <w:rsid w:val="0090646E"/>
    <w:rsid w:val="009068F1"/>
    <w:rsid w:val="009072EB"/>
    <w:rsid w:val="00907924"/>
    <w:rsid w:val="00907A58"/>
    <w:rsid w:val="00907D5C"/>
    <w:rsid w:val="00907E2E"/>
    <w:rsid w:val="00907F0C"/>
    <w:rsid w:val="0091010E"/>
    <w:rsid w:val="00910204"/>
    <w:rsid w:val="009104BA"/>
    <w:rsid w:val="009109E5"/>
    <w:rsid w:val="00910A15"/>
    <w:rsid w:val="00910E2A"/>
    <w:rsid w:val="00911DDD"/>
    <w:rsid w:val="009129F8"/>
    <w:rsid w:val="00912A58"/>
    <w:rsid w:val="009130EE"/>
    <w:rsid w:val="009130F3"/>
    <w:rsid w:val="00913761"/>
    <w:rsid w:val="00913C3F"/>
    <w:rsid w:val="00913FA1"/>
    <w:rsid w:val="0091461D"/>
    <w:rsid w:val="0091497A"/>
    <w:rsid w:val="00914ADB"/>
    <w:rsid w:val="009150BA"/>
    <w:rsid w:val="009153AE"/>
    <w:rsid w:val="00915722"/>
    <w:rsid w:val="009157E3"/>
    <w:rsid w:val="00915E6D"/>
    <w:rsid w:val="009161E5"/>
    <w:rsid w:val="0091635F"/>
    <w:rsid w:val="00916B0B"/>
    <w:rsid w:val="0091761F"/>
    <w:rsid w:val="0092032E"/>
    <w:rsid w:val="009204BD"/>
    <w:rsid w:val="0092073E"/>
    <w:rsid w:val="00920E00"/>
    <w:rsid w:val="009211AA"/>
    <w:rsid w:val="00921534"/>
    <w:rsid w:val="0092172D"/>
    <w:rsid w:val="00921C48"/>
    <w:rsid w:val="00921E37"/>
    <w:rsid w:val="00922506"/>
    <w:rsid w:val="0092311A"/>
    <w:rsid w:val="00923D1A"/>
    <w:rsid w:val="0092421F"/>
    <w:rsid w:val="0092440C"/>
    <w:rsid w:val="0092497F"/>
    <w:rsid w:val="00924AAE"/>
    <w:rsid w:val="00924D79"/>
    <w:rsid w:val="0092503E"/>
    <w:rsid w:val="0092519C"/>
    <w:rsid w:val="009259B7"/>
    <w:rsid w:val="00925DAB"/>
    <w:rsid w:val="009261C6"/>
    <w:rsid w:val="009263A4"/>
    <w:rsid w:val="00926906"/>
    <w:rsid w:val="00926993"/>
    <w:rsid w:val="00926BB5"/>
    <w:rsid w:val="00926D7E"/>
    <w:rsid w:val="00927313"/>
    <w:rsid w:val="009273C1"/>
    <w:rsid w:val="00927EE7"/>
    <w:rsid w:val="00930043"/>
    <w:rsid w:val="00930F34"/>
    <w:rsid w:val="00931658"/>
    <w:rsid w:val="009316A6"/>
    <w:rsid w:val="00931722"/>
    <w:rsid w:val="00931743"/>
    <w:rsid w:val="00931D3B"/>
    <w:rsid w:val="00932008"/>
    <w:rsid w:val="00932135"/>
    <w:rsid w:val="009323EB"/>
    <w:rsid w:val="00932730"/>
    <w:rsid w:val="00932C6F"/>
    <w:rsid w:val="00933380"/>
    <w:rsid w:val="00933740"/>
    <w:rsid w:val="0093445F"/>
    <w:rsid w:val="00934625"/>
    <w:rsid w:val="009347D0"/>
    <w:rsid w:val="00934FEE"/>
    <w:rsid w:val="0093513B"/>
    <w:rsid w:val="009354EC"/>
    <w:rsid w:val="00935A4F"/>
    <w:rsid w:val="009360E6"/>
    <w:rsid w:val="00936BE4"/>
    <w:rsid w:val="00936F22"/>
    <w:rsid w:val="00937191"/>
    <w:rsid w:val="00937F78"/>
    <w:rsid w:val="009400A8"/>
    <w:rsid w:val="0094020C"/>
    <w:rsid w:val="009409E9"/>
    <w:rsid w:val="00940E23"/>
    <w:rsid w:val="00941420"/>
    <w:rsid w:val="0094194B"/>
    <w:rsid w:val="00941DA0"/>
    <w:rsid w:val="00942B08"/>
    <w:rsid w:val="00942E66"/>
    <w:rsid w:val="009436D0"/>
    <w:rsid w:val="0094396F"/>
    <w:rsid w:val="00943A02"/>
    <w:rsid w:val="00943D48"/>
    <w:rsid w:val="00944644"/>
    <w:rsid w:val="00944C64"/>
    <w:rsid w:val="00945437"/>
    <w:rsid w:val="00945867"/>
    <w:rsid w:val="009459F3"/>
    <w:rsid w:val="009461F0"/>
    <w:rsid w:val="00947020"/>
    <w:rsid w:val="00947563"/>
    <w:rsid w:val="00947A31"/>
    <w:rsid w:val="0095085D"/>
    <w:rsid w:val="0095117C"/>
    <w:rsid w:val="009516EF"/>
    <w:rsid w:val="00951B27"/>
    <w:rsid w:val="009521BC"/>
    <w:rsid w:val="00952F5F"/>
    <w:rsid w:val="009537AE"/>
    <w:rsid w:val="00953931"/>
    <w:rsid w:val="00953B5A"/>
    <w:rsid w:val="00953BAF"/>
    <w:rsid w:val="00953CDD"/>
    <w:rsid w:val="00954781"/>
    <w:rsid w:val="00954DBF"/>
    <w:rsid w:val="00954E5D"/>
    <w:rsid w:val="00954F13"/>
    <w:rsid w:val="00955208"/>
    <w:rsid w:val="00955DEF"/>
    <w:rsid w:val="0095647E"/>
    <w:rsid w:val="00956B1A"/>
    <w:rsid w:val="00957301"/>
    <w:rsid w:val="009575C7"/>
    <w:rsid w:val="00957940"/>
    <w:rsid w:val="009603C1"/>
    <w:rsid w:val="009609AC"/>
    <w:rsid w:val="009609D9"/>
    <w:rsid w:val="00960D85"/>
    <w:rsid w:val="00960F70"/>
    <w:rsid w:val="0096119F"/>
    <w:rsid w:val="00961927"/>
    <w:rsid w:val="00961CC5"/>
    <w:rsid w:val="00961E1A"/>
    <w:rsid w:val="009626CE"/>
    <w:rsid w:val="009628CA"/>
    <w:rsid w:val="00962C02"/>
    <w:rsid w:val="00962E6F"/>
    <w:rsid w:val="009630FD"/>
    <w:rsid w:val="00963645"/>
    <w:rsid w:val="00963AFA"/>
    <w:rsid w:val="009647B0"/>
    <w:rsid w:val="00965599"/>
    <w:rsid w:val="00965E18"/>
    <w:rsid w:val="009670E7"/>
    <w:rsid w:val="00967916"/>
    <w:rsid w:val="00967966"/>
    <w:rsid w:val="00967A5F"/>
    <w:rsid w:val="00967B60"/>
    <w:rsid w:val="00970197"/>
    <w:rsid w:val="009706E5"/>
    <w:rsid w:val="00970740"/>
    <w:rsid w:val="009710B7"/>
    <w:rsid w:val="009718B8"/>
    <w:rsid w:val="00971B52"/>
    <w:rsid w:val="00971DB5"/>
    <w:rsid w:val="00972773"/>
    <w:rsid w:val="00973491"/>
    <w:rsid w:val="0097391F"/>
    <w:rsid w:val="00973D75"/>
    <w:rsid w:val="0097408E"/>
    <w:rsid w:val="009745DF"/>
    <w:rsid w:val="00974A19"/>
    <w:rsid w:val="00975348"/>
    <w:rsid w:val="009756E6"/>
    <w:rsid w:val="00975977"/>
    <w:rsid w:val="0097654F"/>
    <w:rsid w:val="00976993"/>
    <w:rsid w:val="0097718F"/>
    <w:rsid w:val="00977235"/>
    <w:rsid w:val="009775C7"/>
    <w:rsid w:val="00977D15"/>
    <w:rsid w:val="009803DD"/>
    <w:rsid w:val="009807BF"/>
    <w:rsid w:val="00980BCD"/>
    <w:rsid w:val="0098179B"/>
    <w:rsid w:val="00981B42"/>
    <w:rsid w:val="009838B8"/>
    <w:rsid w:val="00983A48"/>
    <w:rsid w:val="00984136"/>
    <w:rsid w:val="0098458A"/>
    <w:rsid w:val="0098579D"/>
    <w:rsid w:val="00985B8F"/>
    <w:rsid w:val="0098627A"/>
    <w:rsid w:val="00986741"/>
    <w:rsid w:val="009868ED"/>
    <w:rsid w:val="00986C49"/>
    <w:rsid w:val="00986D46"/>
    <w:rsid w:val="00986F8B"/>
    <w:rsid w:val="00987159"/>
    <w:rsid w:val="00987211"/>
    <w:rsid w:val="00987889"/>
    <w:rsid w:val="00987F81"/>
    <w:rsid w:val="0099070E"/>
    <w:rsid w:val="00990E77"/>
    <w:rsid w:val="00991B12"/>
    <w:rsid w:val="0099275E"/>
    <w:rsid w:val="00992785"/>
    <w:rsid w:val="0099296D"/>
    <w:rsid w:val="009930CC"/>
    <w:rsid w:val="00993398"/>
    <w:rsid w:val="00993766"/>
    <w:rsid w:val="009938E7"/>
    <w:rsid w:val="00993B78"/>
    <w:rsid w:val="00994C0F"/>
    <w:rsid w:val="00996321"/>
    <w:rsid w:val="009970E8"/>
    <w:rsid w:val="009971BA"/>
    <w:rsid w:val="00997C09"/>
    <w:rsid w:val="00997EB7"/>
    <w:rsid w:val="009A07AC"/>
    <w:rsid w:val="009A0B3E"/>
    <w:rsid w:val="009A0FB9"/>
    <w:rsid w:val="009A1AAF"/>
    <w:rsid w:val="009A1E44"/>
    <w:rsid w:val="009A33CE"/>
    <w:rsid w:val="009A3D8B"/>
    <w:rsid w:val="009A3E35"/>
    <w:rsid w:val="009A4239"/>
    <w:rsid w:val="009A4C2D"/>
    <w:rsid w:val="009A5032"/>
    <w:rsid w:val="009A5962"/>
    <w:rsid w:val="009A5E51"/>
    <w:rsid w:val="009A6BAB"/>
    <w:rsid w:val="009B02AD"/>
    <w:rsid w:val="009B0696"/>
    <w:rsid w:val="009B0913"/>
    <w:rsid w:val="009B10E0"/>
    <w:rsid w:val="009B25D7"/>
    <w:rsid w:val="009B299D"/>
    <w:rsid w:val="009B3050"/>
    <w:rsid w:val="009B38BC"/>
    <w:rsid w:val="009B3C0F"/>
    <w:rsid w:val="009B3DCA"/>
    <w:rsid w:val="009B433C"/>
    <w:rsid w:val="009B441E"/>
    <w:rsid w:val="009B461B"/>
    <w:rsid w:val="009B4AE3"/>
    <w:rsid w:val="009B4D0A"/>
    <w:rsid w:val="009B51BB"/>
    <w:rsid w:val="009B52CE"/>
    <w:rsid w:val="009B56D3"/>
    <w:rsid w:val="009B5AC5"/>
    <w:rsid w:val="009B61FC"/>
    <w:rsid w:val="009B6AAC"/>
    <w:rsid w:val="009B6DE1"/>
    <w:rsid w:val="009B7A6D"/>
    <w:rsid w:val="009B7C82"/>
    <w:rsid w:val="009B7D6B"/>
    <w:rsid w:val="009C0862"/>
    <w:rsid w:val="009C0BDA"/>
    <w:rsid w:val="009C129E"/>
    <w:rsid w:val="009C146A"/>
    <w:rsid w:val="009C146B"/>
    <w:rsid w:val="009C20A7"/>
    <w:rsid w:val="009C21B9"/>
    <w:rsid w:val="009C394B"/>
    <w:rsid w:val="009C52DC"/>
    <w:rsid w:val="009C5E82"/>
    <w:rsid w:val="009C602D"/>
    <w:rsid w:val="009C618F"/>
    <w:rsid w:val="009C6D2D"/>
    <w:rsid w:val="009C74DE"/>
    <w:rsid w:val="009C75F4"/>
    <w:rsid w:val="009C7C7C"/>
    <w:rsid w:val="009D08F1"/>
    <w:rsid w:val="009D09C5"/>
    <w:rsid w:val="009D0BAB"/>
    <w:rsid w:val="009D1A82"/>
    <w:rsid w:val="009D1D8A"/>
    <w:rsid w:val="009D2215"/>
    <w:rsid w:val="009D26AF"/>
    <w:rsid w:val="009D2C13"/>
    <w:rsid w:val="009D3251"/>
    <w:rsid w:val="009D32CA"/>
    <w:rsid w:val="009D337D"/>
    <w:rsid w:val="009D3D9E"/>
    <w:rsid w:val="009D48C8"/>
    <w:rsid w:val="009D4904"/>
    <w:rsid w:val="009D4CBB"/>
    <w:rsid w:val="009D4FF1"/>
    <w:rsid w:val="009D6ED9"/>
    <w:rsid w:val="009D753E"/>
    <w:rsid w:val="009E0108"/>
    <w:rsid w:val="009E0312"/>
    <w:rsid w:val="009E060D"/>
    <w:rsid w:val="009E0DBF"/>
    <w:rsid w:val="009E140F"/>
    <w:rsid w:val="009E14A2"/>
    <w:rsid w:val="009E2063"/>
    <w:rsid w:val="009E2FE2"/>
    <w:rsid w:val="009E32A0"/>
    <w:rsid w:val="009E36AF"/>
    <w:rsid w:val="009E3B19"/>
    <w:rsid w:val="009E460D"/>
    <w:rsid w:val="009E4630"/>
    <w:rsid w:val="009E4AA6"/>
    <w:rsid w:val="009E53A7"/>
    <w:rsid w:val="009E53E3"/>
    <w:rsid w:val="009E5C41"/>
    <w:rsid w:val="009E6760"/>
    <w:rsid w:val="009E68A4"/>
    <w:rsid w:val="009E6CCE"/>
    <w:rsid w:val="009E7786"/>
    <w:rsid w:val="009E7979"/>
    <w:rsid w:val="009F065D"/>
    <w:rsid w:val="009F073D"/>
    <w:rsid w:val="009F1BBE"/>
    <w:rsid w:val="009F1E13"/>
    <w:rsid w:val="009F26AD"/>
    <w:rsid w:val="009F315E"/>
    <w:rsid w:val="009F35F0"/>
    <w:rsid w:val="009F3D48"/>
    <w:rsid w:val="009F43BA"/>
    <w:rsid w:val="009F48AA"/>
    <w:rsid w:val="009F4E07"/>
    <w:rsid w:val="009F50AC"/>
    <w:rsid w:val="009F56BE"/>
    <w:rsid w:val="009F57F6"/>
    <w:rsid w:val="009F5EAF"/>
    <w:rsid w:val="009F644B"/>
    <w:rsid w:val="009F6843"/>
    <w:rsid w:val="009F6A49"/>
    <w:rsid w:val="009F6B67"/>
    <w:rsid w:val="009F70F1"/>
    <w:rsid w:val="009F7ADE"/>
    <w:rsid w:val="009F7D39"/>
    <w:rsid w:val="009F7E45"/>
    <w:rsid w:val="00A00C54"/>
    <w:rsid w:val="00A00E6B"/>
    <w:rsid w:val="00A00FC0"/>
    <w:rsid w:val="00A01161"/>
    <w:rsid w:val="00A019F5"/>
    <w:rsid w:val="00A02484"/>
    <w:rsid w:val="00A02ECD"/>
    <w:rsid w:val="00A03681"/>
    <w:rsid w:val="00A04096"/>
    <w:rsid w:val="00A04759"/>
    <w:rsid w:val="00A048F2"/>
    <w:rsid w:val="00A050CB"/>
    <w:rsid w:val="00A062DB"/>
    <w:rsid w:val="00A063A9"/>
    <w:rsid w:val="00A06A28"/>
    <w:rsid w:val="00A06A60"/>
    <w:rsid w:val="00A0706A"/>
    <w:rsid w:val="00A07148"/>
    <w:rsid w:val="00A0749F"/>
    <w:rsid w:val="00A100C8"/>
    <w:rsid w:val="00A100F4"/>
    <w:rsid w:val="00A10B7B"/>
    <w:rsid w:val="00A10E48"/>
    <w:rsid w:val="00A114C8"/>
    <w:rsid w:val="00A11B69"/>
    <w:rsid w:val="00A123BE"/>
    <w:rsid w:val="00A127C7"/>
    <w:rsid w:val="00A127F7"/>
    <w:rsid w:val="00A14C5C"/>
    <w:rsid w:val="00A14E5F"/>
    <w:rsid w:val="00A14F72"/>
    <w:rsid w:val="00A15042"/>
    <w:rsid w:val="00A164DF"/>
    <w:rsid w:val="00A16688"/>
    <w:rsid w:val="00A166D3"/>
    <w:rsid w:val="00A173BF"/>
    <w:rsid w:val="00A17644"/>
    <w:rsid w:val="00A17A67"/>
    <w:rsid w:val="00A17AF4"/>
    <w:rsid w:val="00A202C8"/>
    <w:rsid w:val="00A20D9F"/>
    <w:rsid w:val="00A20E56"/>
    <w:rsid w:val="00A21040"/>
    <w:rsid w:val="00A210BC"/>
    <w:rsid w:val="00A2127A"/>
    <w:rsid w:val="00A215A6"/>
    <w:rsid w:val="00A21991"/>
    <w:rsid w:val="00A21B65"/>
    <w:rsid w:val="00A21CB5"/>
    <w:rsid w:val="00A22543"/>
    <w:rsid w:val="00A22782"/>
    <w:rsid w:val="00A23332"/>
    <w:rsid w:val="00A23354"/>
    <w:rsid w:val="00A23457"/>
    <w:rsid w:val="00A2424E"/>
    <w:rsid w:val="00A24A1B"/>
    <w:rsid w:val="00A24AD1"/>
    <w:rsid w:val="00A24FE4"/>
    <w:rsid w:val="00A256CA"/>
    <w:rsid w:val="00A2580B"/>
    <w:rsid w:val="00A25BA8"/>
    <w:rsid w:val="00A25F16"/>
    <w:rsid w:val="00A26CB8"/>
    <w:rsid w:val="00A278DA"/>
    <w:rsid w:val="00A27F5A"/>
    <w:rsid w:val="00A302F3"/>
    <w:rsid w:val="00A30441"/>
    <w:rsid w:val="00A307C0"/>
    <w:rsid w:val="00A30D02"/>
    <w:rsid w:val="00A3158E"/>
    <w:rsid w:val="00A320CC"/>
    <w:rsid w:val="00A321E8"/>
    <w:rsid w:val="00A341C8"/>
    <w:rsid w:val="00A346B1"/>
    <w:rsid w:val="00A34CB1"/>
    <w:rsid w:val="00A350D5"/>
    <w:rsid w:val="00A35829"/>
    <w:rsid w:val="00A35CD7"/>
    <w:rsid w:val="00A35E06"/>
    <w:rsid w:val="00A3618A"/>
    <w:rsid w:val="00A363CB"/>
    <w:rsid w:val="00A36BB2"/>
    <w:rsid w:val="00A375F3"/>
    <w:rsid w:val="00A37B94"/>
    <w:rsid w:val="00A37E3F"/>
    <w:rsid w:val="00A4013D"/>
    <w:rsid w:val="00A40508"/>
    <w:rsid w:val="00A4096E"/>
    <w:rsid w:val="00A4151C"/>
    <w:rsid w:val="00A416C1"/>
    <w:rsid w:val="00A419C9"/>
    <w:rsid w:val="00A42478"/>
    <w:rsid w:val="00A4295B"/>
    <w:rsid w:val="00A429D7"/>
    <w:rsid w:val="00A433FB"/>
    <w:rsid w:val="00A43594"/>
    <w:rsid w:val="00A43AAE"/>
    <w:rsid w:val="00A43CD5"/>
    <w:rsid w:val="00A44061"/>
    <w:rsid w:val="00A44768"/>
    <w:rsid w:val="00A44FA3"/>
    <w:rsid w:val="00A4540B"/>
    <w:rsid w:val="00A4549A"/>
    <w:rsid w:val="00A45AE0"/>
    <w:rsid w:val="00A46027"/>
    <w:rsid w:val="00A46431"/>
    <w:rsid w:val="00A46562"/>
    <w:rsid w:val="00A47639"/>
    <w:rsid w:val="00A504AA"/>
    <w:rsid w:val="00A507A2"/>
    <w:rsid w:val="00A51206"/>
    <w:rsid w:val="00A51697"/>
    <w:rsid w:val="00A52650"/>
    <w:rsid w:val="00A52CDB"/>
    <w:rsid w:val="00A52FCB"/>
    <w:rsid w:val="00A532E9"/>
    <w:rsid w:val="00A533E6"/>
    <w:rsid w:val="00A53E0A"/>
    <w:rsid w:val="00A54086"/>
    <w:rsid w:val="00A5455A"/>
    <w:rsid w:val="00A54A34"/>
    <w:rsid w:val="00A559BF"/>
    <w:rsid w:val="00A55C59"/>
    <w:rsid w:val="00A56415"/>
    <w:rsid w:val="00A56C15"/>
    <w:rsid w:val="00A56CFC"/>
    <w:rsid w:val="00A60C5F"/>
    <w:rsid w:val="00A6160E"/>
    <w:rsid w:val="00A62361"/>
    <w:rsid w:val="00A6269B"/>
    <w:rsid w:val="00A62A7D"/>
    <w:rsid w:val="00A62DAE"/>
    <w:rsid w:val="00A6305C"/>
    <w:rsid w:val="00A63686"/>
    <w:rsid w:val="00A63B12"/>
    <w:rsid w:val="00A647C6"/>
    <w:rsid w:val="00A64AAF"/>
    <w:rsid w:val="00A64C67"/>
    <w:rsid w:val="00A64D71"/>
    <w:rsid w:val="00A65745"/>
    <w:rsid w:val="00A66393"/>
    <w:rsid w:val="00A665AE"/>
    <w:rsid w:val="00A6682F"/>
    <w:rsid w:val="00A676F0"/>
    <w:rsid w:val="00A67DCF"/>
    <w:rsid w:val="00A701F7"/>
    <w:rsid w:val="00A70852"/>
    <w:rsid w:val="00A70B18"/>
    <w:rsid w:val="00A7129E"/>
    <w:rsid w:val="00A71797"/>
    <w:rsid w:val="00A7182F"/>
    <w:rsid w:val="00A71D80"/>
    <w:rsid w:val="00A71F5A"/>
    <w:rsid w:val="00A721C3"/>
    <w:rsid w:val="00A72220"/>
    <w:rsid w:val="00A72304"/>
    <w:rsid w:val="00A72750"/>
    <w:rsid w:val="00A72D04"/>
    <w:rsid w:val="00A7363D"/>
    <w:rsid w:val="00A73795"/>
    <w:rsid w:val="00A73F52"/>
    <w:rsid w:val="00A74216"/>
    <w:rsid w:val="00A74907"/>
    <w:rsid w:val="00A74C3D"/>
    <w:rsid w:val="00A75372"/>
    <w:rsid w:val="00A75A6B"/>
    <w:rsid w:val="00A75D4A"/>
    <w:rsid w:val="00A7603D"/>
    <w:rsid w:val="00A76699"/>
    <w:rsid w:val="00A76817"/>
    <w:rsid w:val="00A773DA"/>
    <w:rsid w:val="00A7773B"/>
    <w:rsid w:val="00A80588"/>
    <w:rsid w:val="00A806BB"/>
    <w:rsid w:val="00A80A73"/>
    <w:rsid w:val="00A81142"/>
    <w:rsid w:val="00A826C7"/>
    <w:rsid w:val="00A82898"/>
    <w:rsid w:val="00A82ACF"/>
    <w:rsid w:val="00A82FB8"/>
    <w:rsid w:val="00A83140"/>
    <w:rsid w:val="00A83315"/>
    <w:rsid w:val="00A833C5"/>
    <w:rsid w:val="00A833E4"/>
    <w:rsid w:val="00A84180"/>
    <w:rsid w:val="00A849F1"/>
    <w:rsid w:val="00A84C12"/>
    <w:rsid w:val="00A84EFC"/>
    <w:rsid w:val="00A8501B"/>
    <w:rsid w:val="00A85183"/>
    <w:rsid w:val="00A856C2"/>
    <w:rsid w:val="00A856CB"/>
    <w:rsid w:val="00A85890"/>
    <w:rsid w:val="00A85B28"/>
    <w:rsid w:val="00A85C36"/>
    <w:rsid w:val="00A863F7"/>
    <w:rsid w:val="00A865C2"/>
    <w:rsid w:val="00A86A2F"/>
    <w:rsid w:val="00A86F6F"/>
    <w:rsid w:val="00A87413"/>
    <w:rsid w:val="00A875B1"/>
    <w:rsid w:val="00A87A72"/>
    <w:rsid w:val="00A87DAA"/>
    <w:rsid w:val="00A87DFD"/>
    <w:rsid w:val="00A902BD"/>
    <w:rsid w:val="00A90421"/>
    <w:rsid w:val="00A9050C"/>
    <w:rsid w:val="00A90AF7"/>
    <w:rsid w:val="00A91F8A"/>
    <w:rsid w:val="00A92D59"/>
    <w:rsid w:val="00A931EC"/>
    <w:rsid w:val="00A9476D"/>
    <w:rsid w:val="00A94ECE"/>
    <w:rsid w:val="00A94FBB"/>
    <w:rsid w:val="00A95073"/>
    <w:rsid w:val="00A95367"/>
    <w:rsid w:val="00A95817"/>
    <w:rsid w:val="00A95993"/>
    <w:rsid w:val="00A95C5E"/>
    <w:rsid w:val="00A9694C"/>
    <w:rsid w:val="00A96A8D"/>
    <w:rsid w:val="00A97A1E"/>
    <w:rsid w:val="00AA077C"/>
    <w:rsid w:val="00AA0902"/>
    <w:rsid w:val="00AA102E"/>
    <w:rsid w:val="00AA10A8"/>
    <w:rsid w:val="00AA1447"/>
    <w:rsid w:val="00AA146C"/>
    <w:rsid w:val="00AA153A"/>
    <w:rsid w:val="00AA153C"/>
    <w:rsid w:val="00AA18C0"/>
    <w:rsid w:val="00AA1DDA"/>
    <w:rsid w:val="00AA27EE"/>
    <w:rsid w:val="00AA29E8"/>
    <w:rsid w:val="00AA2FF4"/>
    <w:rsid w:val="00AA399A"/>
    <w:rsid w:val="00AA3EDF"/>
    <w:rsid w:val="00AA4150"/>
    <w:rsid w:val="00AA415C"/>
    <w:rsid w:val="00AA45A7"/>
    <w:rsid w:val="00AA4D94"/>
    <w:rsid w:val="00AA4DAA"/>
    <w:rsid w:val="00AA6576"/>
    <w:rsid w:val="00AA6C00"/>
    <w:rsid w:val="00AA7407"/>
    <w:rsid w:val="00AA74A3"/>
    <w:rsid w:val="00AA7C62"/>
    <w:rsid w:val="00AB0286"/>
    <w:rsid w:val="00AB0548"/>
    <w:rsid w:val="00AB0695"/>
    <w:rsid w:val="00AB07CC"/>
    <w:rsid w:val="00AB0C7C"/>
    <w:rsid w:val="00AB1326"/>
    <w:rsid w:val="00AB153D"/>
    <w:rsid w:val="00AB159B"/>
    <w:rsid w:val="00AB1642"/>
    <w:rsid w:val="00AB1FDA"/>
    <w:rsid w:val="00AB20F8"/>
    <w:rsid w:val="00AB2529"/>
    <w:rsid w:val="00AB2589"/>
    <w:rsid w:val="00AB38D9"/>
    <w:rsid w:val="00AB3CD9"/>
    <w:rsid w:val="00AB4070"/>
    <w:rsid w:val="00AB477B"/>
    <w:rsid w:val="00AB49F0"/>
    <w:rsid w:val="00AB50F6"/>
    <w:rsid w:val="00AB5590"/>
    <w:rsid w:val="00AB57C2"/>
    <w:rsid w:val="00AB5D92"/>
    <w:rsid w:val="00AB64DA"/>
    <w:rsid w:val="00AB65DB"/>
    <w:rsid w:val="00AB7E64"/>
    <w:rsid w:val="00AC103E"/>
    <w:rsid w:val="00AC12E2"/>
    <w:rsid w:val="00AC132A"/>
    <w:rsid w:val="00AC2A9C"/>
    <w:rsid w:val="00AC2FAC"/>
    <w:rsid w:val="00AC36F1"/>
    <w:rsid w:val="00AC3C10"/>
    <w:rsid w:val="00AC3C5F"/>
    <w:rsid w:val="00AC4256"/>
    <w:rsid w:val="00AC45D3"/>
    <w:rsid w:val="00AC4602"/>
    <w:rsid w:val="00AC469E"/>
    <w:rsid w:val="00AC4CF2"/>
    <w:rsid w:val="00AC50B1"/>
    <w:rsid w:val="00AC5192"/>
    <w:rsid w:val="00AC5785"/>
    <w:rsid w:val="00AC5A08"/>
    <w:rsid w:val="00AC5A5A"/>
    <w:rsid w:val="00AC5E69"/>
    <w:rsid w:val="00AC5EE7"/>
    <w:rsid w:val="00AC70B6"/>
    <w:rsid w:val="00AC7570"/>
    <w:rsid w:val="00AC7765"/>
    <w:rsid w:val="00AC7BF1"/>
    <w:rsid w:val="00AC7FAA"/>
    <w:rsid w:val="00AD0479"/>
    <w:rsid w:val="00AD05B8"/>
    <w:rsid w:val="00AD0E34"/>
    <w:rsid w:val="00AD1810"/>
    <w:rsid w:val="00AD18A2"/>
    <w:rsid w:val="00AD19B1"/>
    <w:rsid w:val="00AD24B9"/>
    <w:rsid w:val="00AD28BC"/>
    <w:rsid w:val="00AD3270"/>
    <w:rsid w:val="00AD3C77"/>
    <w:rsid w:val="00AD4543"/>
    <w:rsid w:val="00AD472E"/>
    <w:rsid w:val="00AD4880"/>
    <w:rsid w:val="00AD534F"/>
    <w:rsid w:val="00AD5FA7"/>
    <w:rsid w:val="00AD6B72"/>
    <w:rsid w:val="00AD6C27"/>
    <w:rsid w:val="00AE13E6"/>
    <w:rsid w:val="00AE1E30"/>
    <w:rsid w:val="00AE27A4"/>
    <w:rsid w:val="00AE33A0"/>
    <w:rsid w:val="00AE3668"/>
    <w:rsid w:val="00AE4AB6"/>
    <w:rsid w:val="00AE509F"/>
    <w:rsid w:val="00AE6793"/>
    <w:rsid w:val="00AE71FF"/>
    <w:rsid w:val="00AE79EE"/>
    <w:rsid w:val="00AE7BD6"/>
    <w:rsid w:val="00AF0340"/>
    <w:rsid w:val="00AF082C"/>
    <w:rsid w:val="00AF0FA4"/>
    <w:rsid w:val="00AF1228"/>
    <w:rsid w:val="00AF1445"/>
    <w:rsid w:val="00AF16A3"/>
    <w:rsid w:val="00AF176D"/>
    <w:rsid w:val="00AF17D0"/>
    <w:rsid w:val="00AF18EC"/>
    <w:rsid w:val="00AF1E1F"/>
    <w:rsid w:val="00AF39F7"/>
    <w:rsid w:val="00AF40F4"/>
    <w:rsid w:val="00AF44D8"/>
    <w:rsid w:val="00AF5246"/>
    <w:rsid w:val="00AF542D"/>
    <w:rsid w:val="00AF58FE"/>
    <w:rsid w:val="00AF5B77"/>
    <w:rsid w:val="00AF66D5"/>
    <w:rsid w:val="00AF681C"/>
    <w:rsid w:val="00AF6C85"/>
    <w:rsid w:val="00AF79C4"/>
    <w:rsid w:val="00AF7B21"/>
    <w:rsid w:val="00B0085A"/>
    <w:rsid w:val="00B01D2A"/>
    <w:rsid w:val="00B0225D"/>
    <w:rsid w:val="00B023CE"/>
    <w:rsid w:val="00B0368E"/>
    <w:rsid w:val="00B038B4"/>
    <w:rsid w:val="00B03EEF"/>
    <w:rsid w:val="00B04273"/>
    <w:rsid w:val="00B04376"/>
    <w:rsid w:val="00B05CE7"/>
    <w:rsid w:val="00B05FC1"/>
    <w:rsid w:val="00B0616A"/>
    <w:rsid w:val="00B0619D"/>
    <w:rsid w:val="00B062DC"/>
    <w:rsid w:val="00B0675F"/>
    <w:rsid w:val="00B07104"/>
    <w:rsid w:val="00B07F3A"/>
    <w:rsid w:val="00B102D8"/>
    <w:rsid w:val="00B103AA"/>
    <w:rsid w:val="00B10764"/>
    <w:rsid w:val="00B10A0C"/>
    <w:rsid w:val="00B11FFC"/>
    <w:rsid w:val="00B121C7"/>
    <w:rsid w:val="00B122CB"/>
    <w:rsid w:val="00B128E5"/>
    <w:rsid w:val="00B12950"/>
    <w:rsid w:val="00B12ED9"/>
    <w:rsid w:val="00B13453"/>
    <w:rsid w:val="00B1374A"/>
    <w:rsid w:val="00B13B57"/>
    <w:rsid w:val="00B13B8A"/>
    <w:rsid w:val="00B14FA2"/>
    <w:rsid w:val="00B15484"/>
    <w:rsid w:val="00B159D2"/>
    <w:rsid w:val="00B15ACA"/>
    <w:rsid w:val="00B16073"/>
    <w:rsid w:val="00B164CD"/>
    <w:rsid w:val="00B16C6B"/>
    <w:rsid w:val="00B172EB"/>
    <w:rsid w:val="00B17B98"/>
    <w:rsid w:val="00B17DA8"/>
    <w:rsid w:val="00B20725"/>
    <w:rsid w:val="00B20754"/>
    <w:rsid w:val="00B20786"/>
    <w:rsid w:val="00B20FD1"/>
    <w:rsid w:val="00B2125E"/>
    <w:rsid w:val="00B21D29"/>
    <w:rsid w:val="00B225E0"/>
    <w:rsid w:val="00B23250"/>
    <w:rsid w:val="00B2396A"/>
    <w:rsid w:val="00B23B5E"/>
    <w:rsid w:val="00B244FB"/>
    <w:rsid w:val="00B2469E"/>
    <w:rsid w:val="00B24764"/>
    <w:rsid w:val="00B247E0"/>
    <w:rsid w:val="00B24996"/>
    <w:rsid w:val="00B259B8"/>
    <w:rsid w:val="00B263FE"/>
    <w:rsid w:val="00B272E9"/>
    <w:rsid w:val="00B27366"/>
    <w:rsid w:val="00B276BF"/>
    <w:rsid w:val="00B27B06"/>
    <w:rsid w:val="00B301ED"/>
    <w:rsid w:val="00B30CC0"/>
    <w:rsid w:val="00B3122E"/>
    <w:rsid w:val="00B31B47"/>
    <w:rsid w:val="00B31FDE"/>
    <w:rsid w:val="00B32C48"/>
    <w:rsid w:val="00B32C90"/>
    <w:rsid w:val="00B32F98"/>
    <w:rsid w:val="00B332C6"/>
    <w:rsid w:val="00B336C8"/>
    <w:rsid w:val="00B337B6"/>
    <w:rsid w:val="00B339B8"/>
    <w:rsid w:val="00B33A55"/>
    <w:rsid w:val="00B33DB1"/>
    <w:rsid w:val="00B346A0"/>
    <w:rsid w:val="00B34AE1"/>
    <w:rsid w:val="00B34C1D"/>
    <w:rsid w:val="00B353C6"/>
    <w:rsid w:val="00B35413"/>
    <w:rsid w:val="00B35CD6"/>
    <w:rsid w:val="00B35E68"/>
    <w:rsid w:val="00B36200"/>
    <w:rsid w:val="00B37115"/>
    <w:rsid w:val="00B40165"/>
    <w:rsid w:val="00B40459"/>
    <w:rsid w:val="00B40C3D"/>
    <w:rsid w:val="00B4158D"/>
    <w:rsid w:val="00B41A87"/>
    <w:rsid w:val="00B42044"/>
    <w:rsid w:val="00B42092"/>
    <w:rsid w:val="00B421F8"/>
    <w:rsid w:val="00B42F57"/>
    <w:rsid w:val="00B43173"/>
    <w:rsid w:val="00B438F2"/>
    <w:rsid w:val="00B43B92"/>
    <w:rsid w:val="00B43CA7"/>
    <w:rsid w:val="00B44305"/>
    <w:rsid w:val="00B44488"/>
    <w:rsid w:val="00B4585A"/>
    <w:rsid w:val="00B46336"/>
    <w:rsid w:val="00B46B8D"/>
    <w:rsid w:val="00B46CB6"/>
    <w:rsid w:val="00B473FA"/>
    <w:rsid w:val="00B47785"/>
    <w:rsid w:val="00B4784F"/>
    <w:rsid w:val="00B509F4"/>
    <w:rsid w:val="00B50DF0"/>
    <w:rsid w:val="00B51406"/>
    <w:rsid w:val="00B526C1"/>
    <w:rsid w:val="00B52FA0"/>
    <w:rsid w:val="00B53C89"/>
    <w:rsid w:val="00B53CBB"/>
    <w:rsid w:val="00B540C1"/>
    <w:rsid w:val="00B543C1"/>
    <w:rsid w:val="00B54860"/>
    <w:rsid w:val="00B554C6"/>
    <w:rsid w:val="00B554D5"/>
    <w:rsid w:val="00B55D04"/>
    <w:rsid w:val="00B55DBF"/>
    <w:rsid w:val="00B56086"/>
    <w:rsid w:val="00B56103"/>
    <w:rsid w:val="00B5635C"/>
    <w:rsid w:val="00B5681C"/>
    <w:rsid w:val="00B56F15"/>
    <w:rsid w:val="00B570F3"/>
    <w:rsid w:val="00B57794"/>
    <w:rsid w:val="00B60464"/>
    <w:rsid w:val="00B61725"/>
    <w:rsid w:val="00B617E4"/>
    <w:rsid w:val="00B6237D"/>
    <w:rsid w:val="00B6279A"/>
    <w:rsid w:val="00B6283A"/>
    <w:rsid w:val="00B629B2"/>
    <w:rsid w:val="00B62C4A"/>
    <w:rsid w:val="00B631C9"/>
    <w:rsid w:val="00B63428"/>
    <w:rsid w:val="00B63494"/>
    <w:rsid w:val="00B63781"/>
    <w:rsid w:val="00B6395C"/>
    <w:rsid w:val="00B639E6"/>
    <w:rsid w:val="00B63DEE"/>
    <w:rsid w:val="00B6421D"/>
    <w:rsid w:val="00B64CE8"/>
    <w:rsid w:val="00B65449"/>
    <w:rsid w:val="00B654C0"/>
    <w:rsid w:val="00B65697"/>
    <w:rsid w:val="00B66388"/>
    <w:rsid w:val="00B66524"/>
    <w:rsid w:val="00B669F0"/>
    <w:rsid w:val="00B669FE"/>
    <w:rsid w:val="00B66D61"/>
    <w:rsid w:val="00B66E1C"/>
    <w:rsid w:val="00B675DD"/>
    <w:rsid w:val="00B67954"/>
    <w:rsid w:val="00B702BE"/>
    <w:rsid w:val="00B70569"/>
    <w:rsid w:val="00B70AA4"/>
    <w:rsid w:val="00B71C93"/>
    <w:rsid w:val="00B723D2"/>
    <w:rsid w:val="00B727A0"/>
    <w:rsid w:val="00B72873"/>
    <w:rsid w:val="00B72C77"/>
    <w:rsid w:val="00B72D5F"/>
    <w:rsid w:val="00B73184"/>
    <w:rsid w:val="00B734FC"/>
    <w:rsid w:val="00B73751"/>
    <w:rsid w:val="00B73EC5"/>
    <w:rsid w:val="00B74682"/>
    <w:rsid w:val="00B746B0"/>
    <w:rsid w:val="00B74B25"/>
    <w:rsid w:val="00B74BA5"/>
    <w:rsid w:val="00B75195"/>
    <w:rsid w:val="00B75A36"/>
    <w:rsid w:val="00B75AAD"/>
    <w:rsid w:val="00B75AED"/>
    <w:rsid w:val="00B75B54"/>
    <w:rsid w:val="00B75E02"/>
    <w:rsid w:val="00B75E4D"/>
    <w:rsid w:val="00B761FB"/>
    <w:rsid w:val="00B762BE"/>
    <w:rsid w:val="00B7656C"/>
    <w:rsid w:val="00B76780"/>
    <w:rsid w:val="00B77272"/>
    <w:rsid w:val="00B77827"/>
    <w:rsid w:val="00B77A22"/>
    <w:rsid w:val="00B77D85"/>
    <w:rsid w:val="00B77E91"/>
    <w:rsid w:val="00B80483"/>
    <w:rsid w:val="00B8054E"/>
    <w:rsid w:val="00B80664"/>
    <w:rsid w:val="00B809F6"/>
    <w:rsid w:val="00B809FE"/>
    <w:rsid w:val="00B80CFF"/>
    <w:rsid w:val="00B81C05"/>
    <w:rsid w:val="00B82127"/>
    <w:rsid w:val="00B82ABA"/>
    <w:rsid w:val="00B833D6"/>
    <w:rsid w:val="00B834BF"/>
    <w:rsid w:val="00B8350F"/>
    <w:rsid w:val="00B837A4"/>
    <w:rsid w:val="00B84017"/>
    <w:rsid w:val="00B847B6"/>
    <w:rsid w:val="00B84863"/>
    <w:rsid w:val="00B84FFC"/>
    <w:rsid w:val="00B8574B"/>
    <w:rsid w:val="00B85C39"/>
    <w:rsid w:val="00B86977"/>
    <w:rsid w:val="00B877A3"/>
    <w:rsid w:val="00B87DAE"/>
    <w:rsid w:val="00B90548"/>
    <w:rsid w:val="00B90863"/>
    <w:rsid w:val="00B90E1A"/>
    <w:rsid w:val="00B90FC4"/>
    <w:rsid w:val="00B91236"/>
    <w:rsid w:val="00B91B4E"/>
    <w:rsid w:val="00B91FA0"/>
    <w:rsid w:val="00B9202F"/>
    <w:rsid w:val="00B924F5"/>
    <w:rsid w:val="00B92AB9"/>
    <w:rsid w:val="00B92BA2"/>
    <w:rsid w:val="00B92F1B"/>
    <w:rsid w:val="00B930D7"/>
    <w:rsid w:val="00B932BB"/>
    <w:rsid w:val="00B93C64"/>
    <w:rsid w:val="00B93EA0"/>
    <w:rsid w:val="00B953FA"/>
    <w:rsid w:val="00B955FB"/>
    <w:rsid w:val="00B95945"/>
    <w:rsid w:val="00B95A54"/>
    <w:rsid w:val="00B95CFC"/>
    <w:rsid w:val="00B960C0"/>
    <w:rsid w:val="00B964F5"/>
    <w:rsid w:val="00B966AF"/>
    <w:rsid w:val="00B970A1"/>
    <w:rsid w:val="00B97A23"/>
    <w:rsid w:val="00B97CB6"/>
    <w:rsid w:val="00B97F9E"/>
    <w:rsid w:val="00BA0666"/>
    <w:rsid w:val="00BA07E0"/>
    <w:rsid w:val="00BA0B9D"/>
    <w:rsid w:val="00BA1154"/>
    <w:rsid w:val="00BA12EB"/>
    <w:rsid w:val="00BA17D2"/>
    <w:rsid w:val="00BA1886"/>
    <w:rsid w:val="00BA1A9C"/>
    <w:rsid w:val="00BA1BA5"/>
    <w:rsid w:val="00BA1C3C"/>
    <w:rsid w:val="00BA2228"/>
    <w:rsid w:val="00BA224C"/>
    <w:rsid w:val="00BA2BD3"/>
    <w:rsid w:val="00BA2C7B"/>
    <w:rsid w:val="00BA4328"/>
    <w:rsid w:val="00BA48C8"/>
    <w:rsid w:val="00BA4B1F"/>
    <w:rsid w:val="00BA4C0B"/>
    <w:rsid w:val="00BA4C7E"/>
    <w:rsid w:val="00BA4DEA"/>
    <w:rsid w:val="00BA5DC1"/>
    <w:rsid w:val="00BA63AB"/>
    <w:rsid w:val="00BA63E6"/>
    <w:rsid w:val="00BA658C"/>
    <w:rsid w:val="00BA6900"/>
    <w:rsid w:val="00BA6932"/>
    <w:rsid w:val="00BA69D0"/>
    <w:rsid w:val="00BA69EF"/>
    <w:rsid w:val="00BA7927"/>
    <w:rsid w:val="00BA7BD0"/>
    <w:rsid w:val="00BA7C13"/>
    <w:rsid w:val="00BB06C6"/>
    <w:rsid w:val="00BB078F"/>
    <w:rsid w:val="00BB09F0"/>
    <w:rsid w:val="00BB0C8C"/>
    <w:rsid w:val="00BB0F3D"/>
    <w:rsid w:val="00BB10B7"/>
    <w:rsid w:val="00BB10EF"/>
    <w:rsid w:val="00BB1E35"/>
    <w:rsid w:val="00BB1E5D"/>
    <w:rsid w:val="00BB259C"/>
    <w:rsid w:val="00BB26A9"/>
    <w:rsid w:val="00BB2B97"/>
    <w:rsid w:val="00BB3984"/>
    <w:rsid w:val="00BB3F33"/>
    <w:rsid w:val="00BB4251"/>
    <w:rsid w:val="00BB470F"/>
    <w:rsid w:val="00BB4983"/>
    <w:rsid w:val="00BB4D85"/>
    <w:rsid w:val="00BB5074"/>
    <w:rsid w:val="00BB60D0"/>
    <w:rsid w:val="00BB616D"/>
    <w:rsid w:val="00BB6383"/>
    <w:rsid w:val="00BB726A"/>
    <w:rsid w:val="00BB76AA"/>
    <w:rsid w:val="00BB78E2"/>
    <w:rsid w:val="00BC0624"/>
    <w:rsid w:val="00BC0C18"/>
    <w:rsid w:val="00BC0C42"/>
    <w:rsid w:val="00BC1D53"/>
    <w:rsid w:val="00BC2221"/>
    <w:rsid w:val="00BC27D5"/>
    <w:rsid w:val="00BC38B9"/>
    <w:rsid w:val="00BC3D77"/>
    <w:rsid w:val="00BC40A1"/>
    <w:rsid w:val="00BC414D"/>
    <w:rsid w:val="00BC475E"/>
    <w:rsid w:val="00BC4A21"/>
    <w:rsid w:val="00BC509E"/>
    <w:rsid w:val="00BC64F8"/>
    <w:rsid w:val="00BC660D"/>
    <w:rsid w:val="00BC6655"/>
    <w:rsid w:val="00BC678D"/>
    <w:rsid w:val="00BC68B2"/>
    <w:rsid w:val="00BC6FE3"/>
    <w:rsid w:val="00BC71BC"/>
    <w:rsid w:val="00BC765E"/>
    <w:rsid w:val="00BD0131"/>
    <w:rsid w:val="00BD0140"/>
    <w:rsid w:val="00BD02BD"/>
    <w:rsid w:val="00BD07F5"/>
    <w:rsid w:val="00BD0AC0"/>
    <w:rsid w:val="00BD0C15"/>
    <w:rsid w:val="00BD0E0B"/>
    <w:rsid w:val="00BD0E29"/>
    <w:rsid w:val="00BD1436"/>
    <w:rsid w:val="00BD2EAD"/>
    <w:rsid w:val="00BD2F25"/>
    <w:rsid w:val="00BD3198"/>
    <w:rsid w:val="00BD3F84"/>
    <w:rsid w:val="00BD4350"/>
    <w:rsid w:val="00BD4800"/>
    <w:rsid w:val="00BD4A80"/>
    <w:rsid w:val="00BD548F"/>
    <w:rsid w:val="00BD57AE"/>
    <w:rsid w:val="00BD6012"/>
    <w:rsid w:val="00BD6C9D"/>
    <w:rsid w:val="00BD6F75"/>
    <w:rsid w:val="00BD7BDC"/>
    <w:rsid w:val="00BE02DE"/>
    <w:rsid w:val="00BE0809"/>
    <w:rsid w:val="00BE1202"/>
    <w:rsid w:val="00BE1BD6"/>
    <w:rsid w:val="00BE2106"/>
    <w:rsid w:val="00BE21F4"/>
    <w:rsid w:val="00BE248A"/>
    <w:rsid w:val="00BE261A"/>
    <w:rsid w:val="00BE3155"/>
    <w:rsid w:val="00BE33B1"/>
    <w:rsid w:val="00BE36B7"/>
    <w:rsid w:val="00BE38EE"/>
    <w:rsid w:val="00BE3B81"/>
    <w:rsid w:val="00BE606C"/>
    <w:rsid w:val="00BE7FBE"/>
    <w:rsid w:val="00BF052C"/>
    <w:rsid w:val="00BF1325"/>
    <w:rsid w:val="00BF1622"/>
    <w:rsid w:val="00BF1895"/>
    <w:rsid w:val="00BF2296"/>
    <w:rsid w:val="00BF27AF"/>
    <w:rsid w:val="00BF2FC8"/>
    <w:rsid w:val="00BF3042"/>
    <w:rsid w:val="00BF3159"/>
    <w:rsid w:val="00BF345A"/>
    <w:rsid w:val="00BF3D9C"/>
    <w:rsid w:val="00BF4725"/>
    <w:rsid w:val="00BF47F9"/>
    <w:rsid w:val="00BF4B86"/>
    <w:rsid w:val="00BF4F3B"/>
    <w:rsid w:val="00BF51C6"/>
    <w:rsid w:val="00BF5828"/>
    <w:rsid w:val="00BF63DF"/>
    <w:rsid w:val="00BF698A"/>
    <w:rsid w:val="00BF7106"/>
    <w:rsid w:val="00BF7EA7"/>
    <w:rsid w:val="00C00A92"/>
    <w:rsid w:val="00C00CBD"/>
    <w:rsid w:val="00C01173"/>
    <w:rsid w:val="00C01350"/>
    <w:rsid w:val="00C01403"/>
    <w:rsid w:val="00C01695"/>
    <w:rsid w:val="00C01C35"/>
    <w:rsid w:val="00C020FD"/>
    <w:rsid w:val="00C0215C"/>
    <w:rsid w:val="00C025AF"/>
    <w:rsid w:val="00C025CF"/>
    <w:rsid w:val="00C02D14"/>
    <w:rsid w:val="00C036BE"/>
    <w:rsid w:val="00C038F3"/>
    <w:rsid w:val="00C039E1"/>
    <w:rsid w:val="00C040CA"/>
    <w:rsid w:val="00C04405"/>
    <w:rsid w:val="00C044D4"/>
    <w:rsid w:val="00C04865"/>
    <w:rsid w:val="00C04931"/>
    <w:rsid w:val="00C04BFB"/>
    <w:rsid w:val="00C04F9C"/>
    <w:rsid w:val="00C0557A"/>
    <w:rsid w:val="00C05781"/>
    <w:rsid w:val="00C05A9C"/>
    <w:rsid w:val="00C05C70"/>
    <w:rsid w:val="00C0659B"/>
    <w:rsid w:val="00C0747F"/>
    <w:rsid w:val="00C075ED"/>
    <w:rsid w:val="00C07DA4"/>
    <w:rsid w:val="00C07DFA"/>
    <w:rsid w:val="00C10669"/>
    <w:rsid w:val="00C11742"/>
    <w:rsid w:val="00C11A19"/>
    <w:rsid w:val="00C11DEB"/>
    <w:rsid w:val="00C12778"/>
    <w:rsid w:val="00C128A6"/>
    <w:rsid w:val="00C12B32"/>
    <w:rsid w:val="00C131C3"/>
    <w:rsid w:val="00C13443"/>
    <w:rsid w:val="00C135D6"/>
    <w:rsid w:val="00C139D2"/>
    <w:rsid w:val="00C13F31"/>
    <w:rsid w:val="00C14210"/>
    <w:rsid w:val="00C14E31"/>
    <w:rsid w:val="00C1562E"/>
    <w:rsid w:val="00C15C55"/>
    <w:rsid w:val="00C1694D"/>
    <w:rsid w:val="00C16A91"/>
    <w:rsid w:val="00C16EBC"/>
    <w:rsid w:val="00C17784"/>
    <w:rsid w:val="00C20A56"/>
    <w:rsid w:val="00C20D01"/>
    <w:rsid w:val="00C211EB"/>
    <w:rsid w:val="00C2141E"/>
    <w:rsid w:val="00C21443"/>
    <w:rsid w:val="00C219BA"/>
    <w:rsid w:val="00C223C6"/>
    <w:rsid w:val="00C22FEF"/>
    <w:rsid w:val="00C2374E"/>
    <w:rsid w:val="00C23E1B"/>
    <w:rsid w:val="00C24687"/>
    <w:rsid w:val="00C24AEC"/>
    <w:rsid w:val="00C24B95"/>
    <w:rsid w:val="00C2549F"/>
    <w:rsid w:val="00C262C9"/>
    <w:rsid w:val="00C268B5"/>
    <w:rsid w:val="00C271E0"/>
    <w:rsid w:val="00C275FB"/>
    <w:rsid w:val="00C27F5A"/>
    <w:rsid w:val="00C301E0"/>
    <w:rsid w:val="00C30539"/>
    <w:rsid w:val="00C31488"/>
    <w:rsid w:val="00C31EE9"/>
    <w:rsid w:val="00C329FD"/>
    <w:rsid w:val="00C32DC1"/>
    <w:rsid w:val="00C338F7"/>
    <w:rsid w:val="00C33901"/>
    <w:rsid w:val="00C34003"/>
    <w:rsid w:val="00C34384"/>
    <w:rsid w:val="00C35467"/>
    <w:rsid w:val="00C3593B"/>
    <w:rsid w:val="00C3648F"/>
    <w:rsid w:val="00C3658D"/>
    <w:rsid w:val="00C37474"/>
    <w:rsid w:val="00C37A4B"/>
    <w:rsid w:val="00C37E6A"/>
    <w:rsid w:val="00C40DC1"/>
    <w:rsid w:val="00C42032"/>
    <w:rsid w:val="00C42481"/>
    <w:rsid w:val="00C42677"/>
    <w:rsid w:val="00C42B50"/>
    <w:rsid w:val="00C4335B"/>
    <w:rsid w:val="00C43A2E"/>
    <w:rsid w:val="00C43F81"/>
    <w:rsid w:val="00C4416C"/>
    <w:rsid w:val="00C44727"/>
    <w:rsid w:val="00C44C9F"/>
    <w:rsid w:val="00C44D33"/>
    <w:rsid w:val="00C45342"/>
    <w:rsid w:val="00C4605B"/>
    <w:rsid w:val="00C4605C"/>
    <w:rsid w:val="00C47D6F"/>
    <w:rsid w:val="00C47EB2"/>
    <w:rsid w:val="00C50348"/>
    <w:rsid w:val="00C50939"/>
    <w:rsid w:val="00C50F00"/>
    <w:rsid w:val="00C510B4"/>
    <w:rsid w:val="00C511A9"/>
    <w:rsid w:val="00C511CF"/>
    <w:rsid w:val="00C51A77"/>
    <w:rsid w:val="00C526BC"/>
    <w:rsid w:val="00C529BE"/>
    <w:rsid w:val="00C53481"/>
    <w:rsid w:val="00C53C6B"/>
    <w:rsid w:val="00C53EC1"/>
    <w:rsid w:val="00C54A48"/>
    <w:rsid w:val="00C54F27"/>
    <w:rsid w:val="00C55133"/>
    <w:rsid w:val="00C552F8"/>
    <w:rsid w:val="00C554E3"/>
    <w:rsid w:val="00C564B8"/>
    <w:rsid w:val="00C56805"/>
    <w:rsid w:val="00C56C77"/>
    <w:rsid w:val="00C56CEE"/>
    <w:rsid w:val="00C57111"/>
    <w:rsid w:val="00C57960"/>
    <w:rsid w:val="00C57B82"/>
    <w:rsid w:val="00C6011F"/>
    <w:rsid w:val="00C60865"/>
    <w:rsid w:val="00C6131A"/>
    <w:rsid w:val="00C613BA"/>
    <w:rsid w:val="00C616AF"/>
    <w:rsid w:val="00C619AA"/>
    <w:rsid w:val="00C62C23"/>
    <w:rsid w:val="00C62C9B"/>
    <w:rsid w:val="00C6419C"/>
    <w:rsid w:val="00C6465A"/>
    <w:rsid w:val="00C64678"/>
    <w:rsid w:val="00C654E0"/>
    <w:rsid w:val="00C65AB2"/>
    <w:rsid w:val="00C669D7"/>
    <w:rsid w:val="00C66BC6"/>
    <w:rsid w:val="00C66CD0"/>
    <w:rsid w:val="00C66F3C"/>
    <w:rsid w:val="00C675A1"/>
    <w:rsid w:val="00C704C5"/>
    <w:rsid w:val="00C71149"/>
    <w:rsid w:val="00C71154"/>
    <w:rsid w:val="00C71E1F"/>
    <w:rsid w:val="00C723EC"/>
    <w:rsid w:val="00C724D2"/>
    <w:rsid w:val="00C739A0"/>
    <w:rsid w:val="00C73A7E"/>
    <w:rsid w:val="00C73AE7"/>
    <w:rsid w:val="00C73B15"/>
    <w:rsid w:val="00C73E2B"/>
    <w:rsid w:val="00C7403B"/>
    <w:rsid w:val="00C758F4"/>
    <w:rsid w:val="00C75AE2"/>
    <w:rsid w:val="00C75EED"/>
    <w:rsid w:val="00C76DA3"/>
    <w:rsid w:val="00C76FB4"/>
    <w:rsid w:val="00C773E8"/>
    <w:rsid w:val="00C77993"/>
    <w:rsid w:val="00C77E38"/>
    <w:rsid w:val="00C800E5"/>
    <w:rsid w:val="00C804E7"/>
    <w:rsid w:val="00C80584"/>
    <w:rsid w:val="00C80672"/>
    <w:rsid w:val="00C807E8"/>
    <w:rsid w:val="00C80C36"/>
    <w:rsid w:val="00C80CFC"/>
    <w:rsid w:val="00C80E15"/>
    <w:rsid w:val="00C80F0D"/>
    <w:rsid w:val="00C8104A"/>
    <w:rsid w:val="00C8120A"/>
    <w:rsid w:val="00C812D6"/>
    <w:rsid w:val="00C82753"/>
    <w:rsid w:val="00C8295E"/>
    <w:rsid w:val="00C83C91"/>
    <w:rsid w:val="00C83D8F"/>
    <w:rsid w:val="00C83FBE"/>
    <w:rsid w:val="00C8446A"/>
    <w:rsid w:val="00C84483"/>
    <w:rsid w:val="00C84858"/>
    <w:rsid w:val="00C848BE"/>
    <w:rsid w:val="00C850DA"/>
    <w:rsid w:val="00C85244"/>
    <w:rsid w:val="00C855E9"/>
    <w:rsid w:val="00C85F6A"/>
    <w:rsid w:val="00C865BF"/>
    <w:rsid w:val="00C86806"/>
    <w:rsid w:val="00C8693F"/>
    <w:rsid w:val="00C87401"/>
    <w:rsid w:val="00C875A7"/>
    <w:rsid w:val="00C87784"/>
    <w:rsid w:val="00C87950"/>
    <w:rsid w:val="00C87DA6"/>
    <w:rsid w:val="00C91214"/>
    <w:rsid w:val="00C91A56"/>
    <w:rsid w:val="00C92032"/>
    <w:rsid w:val="00C922F1"/>
    <w:rsid w:val="00C92D43"/>
    <w:rsid w:val="00C930E4"/>
    <w:rsid w:val="00C9359C"/>
    <w:rsid w:val="00C9364B"/>
    <w:rsid w:val="00C939B7"/>
    <w:rsid w:val="00C93BB8"/>
    <w:rsid w:val="00C93DC0"/>
    <w:rsid w:val="00C93F23"/>
    <w:rsid w:val="00C9401C"/>
    <w:rsid w:val="00C94816"/>
    <w:rsid w:val="00C948B2"/>
    <w:rsid w:val="00C949B4"/>
    <w:rsid w:val="00C94B16"/>
    <w:rsid w:val="00C9500C"/>
    <w:rsid w:val="00C9509C"/>
    <w:rsid w:val="00C9547C"/>
    <w:rsid w:val="00C95A03"/>
    <w:rsid w:val="00C95B18"/>
    <w:rsid w:val="00C965A0"/>
    <w:rsid w:val="00C9664F"/>
    <w:rsid w:val="00C97DDE"/>
    <w:rsid w:val="00C97E5D"/>
    <w:rsid w:val="00CA0203"/>
    <w:rsid w:val="00CA07AC"/>
    <w:rsid w:val="00CA0FD4"/>
    <w:rsid w:val="00CA0FFC"/>
    <w:rsid w:val="00CA221A"/>
    <w:rsid w:val="00CA2BE3"/>
    <w:rsid w:val="00CA2E66"/>
    <w:rsid w:val="00CA34F8"/>
    <w:rsid w:val="00CA3905"/>
    <w:rsid w:val="00CA3AEA"/>
    <w:rsid w:val="00CA41AF"/>
    <w:rsid w:val="00CA47BF"/>
    <w:rsid w:val="00CA49D0"/>
    <w:rsid w:val="00CA4D20"/>
    <w:rsid w:val="00CA53BA"/>
    <w:rsid w:val="00CA562D"/>
    <w:rsid w:val="00CA56FB"/>
    <w:rsid w:val="00CA5E8E"/>
    <w:rsid w:val="00CA64F1"/>
    <w:rsid w:val="00CA65FE"/>
    <w:rsid w:val="00CA6ED6"/>
    <w:rsid w:val="00CA735E"/>
    <w:rsid w:val="00CA7E67"/>
    <w:rsid w:val="00CB0296"/>
    <w:rsid w:val="00CB0307"/>
    <w:rsid w:val="00CB0858"/>
    <w:rsid w:val="00CB09AA"/>
    <w:rsid w:val="00CB0A6A"/>
    <w:rsid w:val="00CB0D34"/>
    <w:rsid w:val="00CB166F"/>
    <w:rsid w:val="00CB16B7"/>
    <w:rsid w:val="00CB2ED2"/>
    <w:rsid w:val="00CB3804"/>
    <w:rsid w:val="00CB46F9"/>
    <w:rsid w:val="00CB4E22"/>
    <w:rsid w:val="00CB4EFF"/>
    <w:rsid w:val="00CB537D"/>
    <w:rsid w:val="00CB5A7C"/>
    <w:rsid w:val="00CB5D97"/>
    <w:rsid w:val="00CB60CE"/>
    <w:rsid w:val="00CB63F9"/>
    <w:rsid w:val="00CB688E"/>
    <w:rsid w:val="00CB6A79"/>
    <w:rsid w:val="00CB6B00"/>
    <w:rsid w:val="00CB6D40"/>
    <w:rsid w:val="00CB7561"/>
    <w:rsid w:val="00CB7681"/>
    <w:rsid w:val="00CC0803"/>
    <w:rsid w:val="00CC12C4"/>
    <w:rsid w:val="00CC12EB"/>
    <w:rsid w:val="00CC1373"/>
    <w:rsid w:val="00CC167F"/>
    <w:rsid w:val="00CC1932"/>
    <w:rsid w:val="00CC2113"/>
    <w:rsid w:val="00CC233F"/>
    <w:rsid w:val="00CC2C2F"/>
    <w:rsid w:val="00CC31E8"/>
    <w:rsid w:val="00CC3241"/>
    <w:rsid w:val="00CC346C"/>
    <w:rsid w:val="00CC3724"/>
    <w:rsid w:val="00CC3EF6"/>
    <w:rsid w:val="00CC4367"/>
    <w:rsid w:val="00CC5158"/>
    <w:rsid w:val="00CC526E"/>
    <w:rsid w:val="00CC531D"/>
    <w:rsid w:val="00CC5D97"/>
    <w:rsid w:val="00CC6B91"/>
    <w:rsid w:val="00CC7C32"/>
    <w:rsid w:val="00CD033B"/>
    <w:rsid w:val="00CD0776"/>
    <w:rsid w:val="00CD1578"/>
    <w:rsid w:val="00CD1798"/>
    <w:rsid w:val="00CD1C1A"/>
    <w:rsid w:val="00CD2162"/>
    <w:rsid w:val="00CD2B30"/>
    <w:rsid w:val="00CD2DDC"/>
    <w:rsid w:val="00CD35C0"/>
    <w:rsid w:val="00CD38EA"/>
    <w:rsid w:val="00CD3BA5"/>
    <w:rsid w:val="00CD44F0"/>
    <w:rsid w:val="00CD462A"/>
    <w:rsid w:val="00CD4DFA"/>
    <w:rsid w:val="00CD5558"/>
    <w:rsid w:val="00CD5688"/>
    <w:rsid w:val="00CD5796"/>
    <w:rsid w:val="00CD59AB"/>
    <w:rsid w:val="00CD5A7E"/>
    <w:rsid w:val="00CD5C63"/>
    <w:rsid w:val="00CD6676"/>
    <w:rsid w:val="00CD6A1B"/>
    <w:rsid w:val="00CD6F7F"/>
    <w:rsid w:val="00CD7869"/>
    <w:rsid w:val="00CD795B"/>
    <w:rsid w:val="00CE0070"/>
    <w:rsid w:val="00CE081D"/>
    <w:rsid w:val="00CE09D7"/>
    <w:rsid w:val="00CE0B71"/>
    <w:rsid w:val="00CE0D8D"/>
    <w:rsid w:val="00CE0DC4"/>
    <w:rsid w:val="00CE13B3"/>
    <w:rsid w:val="00CE1AB1"/>
    <w:rsid w:val="00CE1E58"/>
    <w:rsid w:val="00CE2276"/>
    <w:rsid w:val="00CE29D0"/>
    <w:rsid w:val="00CE3020"/>
    <w:rsid w:val="00CE3316"/>
    <w:rsid w:val="00CE3959"/>
    <w:rsid w:val="00CE39E1"/>
    <w:rsid w:val="00CE3A21"/>
    <w:rsid w:val="00CE3CF0"/>
    <w:rsid w:val="00CE46CA"/>
    <w:rsid w:val="00CE4A36"/>
    <w:rsid w:val="00CE5272"/>
    <w:rsid w:val="00CE53DF"/>
    <w:rsid w:val="00CE5649"/>
    <w:rsid w:val="00CE5988"/>
    <w:rsid w:val="00CE59D1"/>
    <w:rsid w:val="00CE5C84"/>
    <w:rsid w:val="00CE5C91"/>
    <w:rsid w:val="00CE6019"/>
    <w:rsid w:val="00CE6742"/>
    <w:rsid w:val="00CE68DD"/>
    <w:rsid w:val="00CE6AFB"/>
    <w:rsid w:val="00CE6D20"/>
    <w:rsid w:val="00CE6DE4"/>
    <w:rsid w:val="00CE6F97"/>
    <w:rsid w:val="00CE792C"/>
    <w:rsid w:val="00CE7B2C"/>
    <w:rsid w:val="00CF03D8"/>
    <w:rsid w:val="00CF1655"/>
    <w:rsid w:val="00CF19AB"/>
    <w:rsid w:val="00CF1DF5"/>
    <w:rsid w:val="00CF2055"/>
    <w:rsid w:val="00CF2508"/>
    <w:rsid w:val="00CF2693"/>
    <w:rsid w:val="00CF379B"/>
    <w:rsid w:val="00CF3BFF"/>
    <w:rsid w:val="00CF4545"/>
    <w:rsid w:val="00CF458E"/>
    <w:rsid w:val="00CF49AA"/>
    <w:rsid w:val="00CF5273"/>
    <w:rsid w:val="00CF5704"/>
    <w:rsid w:val="00CF6C8F"/>
    <w:rsid w:val="00CF7427"/>
    <w:rsid w:val="00D00003"/>
    <w:rsid w:val="00D00B24"/>
    <w:rsid w:val="00D00F80"/>
    <w:rsid w:val="00D01782"/>
    <w:rsid w:val="00D017B5"/>
    <w:rsid w:val="00D022E0"/>
    <w:rsid w:val="00D02B88"/>
    <w:rsid w:val="00D03193"/>
    <w:rsid w:val="00D031D5"/>
    <w:rsid w:val="00D0330B"/>
    <w:rsid w:val="00D033CA"/>
    <w:rsid w:val="00D06955"/>
    <w:rsid w:val="00D06DFF"/>
    <w:rsid w:val="00D06E67"/>
    <w:rsid w:val="00D07DB7"/>
    <w:rsid w:val="00D107E6"/>
    <w:rsid w:val="00D10B8F"/>
    <w:rsid w:val="00D11D5A"/>
    <w:rsid w:val="00D11E0D"/>
    <w:rsid w:val="00D12057"/>
    <w:rsid w:val="00D12407"/>
    <w:rsid w:val="00D12920"/>
    <w:rsid w:val="00D12991"/>
    <w:rsid w:val="00D134F7"/>
    <w:rsid w:val="00D137B2"/>
    <w:rsid w:val="00D13BB7"/>
    <w:rsid w:val="00D13F07"/>
    <w:rsid w:val="00D1438F"/>
    <w:rsid w:val="00D14A12"/>
    <w:rsid w:val="00D15982"/>
    <w:rsid w:val="00D15FF1"/>
    <w:rsid w:val="00D163DF"/>
    <w:rsid w:val="00D1670E"/>
    <w:rsid w:val="00D16910"/>
    <w:rsid w:val="00D17124"/>
    <w:rsid w:val="00D17B6A"/>
    <w:rsid w:val="00D17B8E"/>
    <w:rsid w:val="00D17C64"/>
    <w:rsid w:val="00D17E49"/>
    <w:rsid w:val="00D17EEE"/>
    <w:rsid w:val="00D21CC0"/>
    <w:rsid w:val="00D22103"/>
    <w:rsid w:val="00D22403"/>
    <w:rsid w:val="00D2277F"/>
    <w:rsid w:val="00D23A95"/>
    <w:rsid w:val="00D23AC3"/>
    <w:rsid w:val="00D23F53"/>
    <w:rsid w:val="00D244CA"/>
    <w:rsid w:val="00D245D0"/>
    <w:rsid w:val="00D24983"/>
    <w:rsid w:val="00D24C2F"/>
    <w:rsid w:val="00D24F81"/>
    <w:rsid w:val="00D254B6"/>
    <w:rsid w:val="00D258CF"/>
    <w:rsid w:val="00D25AED"/>
    <w:rsid w:val="00D25BD0"/>
    <w:rsid w:val="00D268D0"/>
    <w:rsid w:val="00D26C9B"/>
    <w:rsid w:val="00D26DE0"/>
    <w:rsid w:val="00D2703C"/>
    <w:rsid w:val="00D27AC4"/>
    <w:rsid w:val="00D27AFD"/>
    <w:rsid w:val="00D27E14"/>
    <w:rsid w:val="00D3059D"/>
    <w:rsid w:val="00D30DE4"/>
    <w:rsid w:val="00D313BC"/>
    <w:rsid w:val="00D31837"/>
    <w:rsid w:val="00D31CF4"/>
    <w:rsid w:val="00D31FF7"/>
    <w:rsid w:val="00D324AC"/>
    <w:rsid w:val="00D3294F"/>
    <w:rsid w:val="00D3349D"/>
    <w:rsid w:val="00D33946"/>
    <w:rsid w:val="00D33DBE"/>
    <w:rsid w:val="00D34495"/>
    <w:rsid w:val="00D34801"/>
    <w:rsid w:val="00D3494B"/>
    <w:rsid w:val="00D34C0A"/>
    <w:rsid w:val="00D34EFF"/>
    <w:rsid w:val="00D3542F"/>
    <w:rsid w:val="00D355AB"/>
    <w:rsid w:val="00D359DB"/>
    <w:rsid w:val="00D3628F"/>
    <w:rsid w:val="00D36927"/>
    <w:rsid w:val="00D36A63"/>
    <w:rsid w:val="00D36D0C"/>
    <w:rsid w:val="00D36DC9"/>
    <w:rsid w:val="00D37105"/>
    <w:rsid w:val="00D40383"/>
    <w:rsid w:val="00D406FD"/>
    <w:rsid w:val="00D40836"/>
    <w:rsid w:val="00D40CB4"/>
    <w:rsid w:val="00D41B84"/>
    <w:rsid w:val="00D41D99"/>
    <w:rsid w:val="00D42882"/>
    <w:rsid w:val="00D4299D"/>
    <w:rsid w:val="00D432CA"/>
    <w:rsid w:val="00D43692"/>
    <w:rsid w:val="00D43888"/>
    <w:rsid w:val="00D43F0B"/>
    <w:rsid w:val="00D446BC"/>
    <w:rsid w:val="00D453DF"/>
    <w:rsid w:val="00D461FB"/>
    <w:rsid w:val="00D46D7C"/>
    <w:rsid w:val="00D475D0"/>
    <w:rsid w:val="00D47A7A"/>
    <w:rsid w:val="00D47D54"/>
    <w:rsid w:val="00D5037B"/>
    <w:rsid w:val="00D50B97"/>
    <w:rsid w:val="00D51234"/>
    <w:rsid w:val="00D515E7"/>
    <w:rsid w:val="00D51828"/>
    <w:rsid w:val="00D52091"/>
    <w:rsid w:val="00D52957"/>
    <w:rsid w:val="00D53177"/>
    <w:rsid w:val="00D53553"/>
    <w:rsid w:val="00D5361B"/>
    <w:rsid w:val="00D53C00"/>
    <w:rsid w:val="00D545CF"/>
    <w:rsid w:val="00D54FF8"/>
    <w:rsid w:val="00D553B0"/>
    <w:rsid w:val="00D555C1"/>
    <w:rsid w:val="00D556E2"/>
    <w:rsid w:val="00D55EBB"/>
    <w:rsid w:val="00D56016"/>
    <w:rsid w:val="00D5748B"/>
    <w:rsid w:val="00D57752"/>
    <w:rsid w:val="00D577EF"/>
    <w:rsid w:val="00D57FF8"/>
    <w:rsid w:val="00D60254"/>
    <w:rsid w:val="00D609EF"/>
    <w:rsid w:val="00D60F81"/>
    <w:rsid w:val="00D61034"/>
    <w:rsid w:val="00D61248"/>
    <w:rsid w:val="00D615CE"/>
    <w:rsid w:val="00D62222"/>
    <w:rsid w:val="00D62C7D"/>
    <w:rsid w:val="00D63A5E"/>
    <w:rsid w:val="00D63C9B"/>
    <w:rsid w:val="00D642DF"/>
    <w:rsid w:val="00D645D2"/>
    <w:rsid w:val="00D64A98"/>
    <w:rsid w:val="00D64BE6"/>
    <w:rsid w:val="00D64EE1"/>
    <w:rsid w:val="00D64EFA"/>
    <w:rsid w:val="00D653AE"/>
    <w:rsid w:val="00D6580E"/>
    <w:rsid w:val="00D65E09"/>
    <w:rsid w:val="00D672AF"/>
    <w:rsid w:val="00D67975"/>
    <w:rsid w:val="00D67A7A"/>
    <w:rsid w:val="00D70744"/>
    <w:rsid w:val="00D70D3C"/>
    <w:rsid w:val="00D71057"/>
    <w:rsid w:val="00D7121B"/>
    <w:rsid w:val="00D712E0"/>
    <w:rsid w:val="00D71C93"/>
    <w:rsid w:val="00D724B1"/>
    <w:rsid w:val="00D732E9"/>
    <w:rsid w:val="00D73B95"/>
    <w:rsid w:val="00D73BD6"/>
    <w:rsid w:val="00D73C32"/>
    <w:rsid w:val="00D74210"/>
    <w:rsid w:val="00D74A92"/>
    <w:rsid w:val="00D74EB9"/>
    <w:rsid w:val="00D7508D"/>
    <w:rsid w:val="00D753C1"/>
    <w:rsid w:val="00D7548D"/>
    <w:rsid w:val="00D7560A"/>
    <w:rsid w:val="00D75F72"/>
    <w:rsid w:val="00D76084"/>
    <w:rsid w:val="00D760F8"/>
    <w:rsid w:val="00D7673B"/>
    <w:rsid w:val="00D772BA"/>
    <w:rsid w:val="00D77ACC"/>
    <w:rsid w:val="00D77C58"/>
    <w:rsid w:val="00D80051"/>
    <w:rsid w:val="00D80869"/>
    <w:rsid w:val="00D81A16"/>
    <w:rsid w:val="00D81BBD"/>
    <w:rsid w:val="00D81CDB"/>
    <w:rsid w:val="00D82752"/>
    <w:rsid w:val="00D83151"/>
    <w:rsid w:val="00D83167"/>
    <w:rsid w:val="00D840A1"/>
    <w:rsid w:val="00D849B7"/>
    <w:rsid w:val="00D84B48"/>
    <w:rsid w:val="00D84D37"/>
    <w:rsid w:val="00D86152"/>
    <w:rsid w:val="00D862F8"/>
    <w:rsid w:val="00D865BB"/>
    <w:rsid w:val="00D8662D"/>
    <w:rsid w:val="00D8670E"/>
    <w:rsid w:val="00D86C6E"/>
    <w:rsid w:val="00D87A8D"/>
    <w:rsid w:val="00D87B01"/>
    <w:rsid w:val="00D90437"/>
    <w:rsid w:val="00D90B76"/>
    <w:rsid w:val="00D90E66"/>
    <w:rsid w:val="00D911CD"/>
    <w:rsid w:val="00D91507"/>
    <w:rsid w:val="00D9187B"/>
    <w:rsid w:val="00D91882"/>
    <w:rsid w:val="00D9201F"/>
    <w:rsid w:val="00D9256F"/>
    <w:rsid w:val="00D93002"/>
    <w:rsid w:val="00D93398"/>
    <w:rsid w:val="00D93AF4"/>
    <w:rsid w:val="00D9499A"/>
    <w:rsid w:val="00D94C69"/>
    <w:rsid w:val="00D95731"/>
    <w:rsid w:val="00D95B9D"/>
    <w:rsid w:val="00D96CF6"/>
    <w:rsid w:val="00D9707E"/>
    <w:rsid w:val="00D970BA"/>
    <w:rsid w:val="00D97298"/>
    <w:rsid w:val="00D973BE"/>
    <w:rsid w:val="00D97594"/>
    <w:rsid w:val="00D97A36"/>
    <w:rsid w:val="00D97DDB"/>
    <w:rsid w:val="00DA0E74"/>
    <w:rsid w:val="00DA111E"/>
    <w:rsid w:val="00DA11BF"/>
    <w:rsid w:val="00DA1A0F"/>
    <w:rsid w:val="00DA1CEF"/>
    <w:rsid w:val="00DA1DE8"/>
    <w:rsid w:val="00DA1E99"/>
    <w:rsid w:val="00DA20D9"/>
    <w:rsid w:val="00DA2226"/>
    <w:rsid w:val="00DA222F"/>
    <w:rsid w:val="00DA25F1"/>
    <w:rsid w:val="00DA3479"/>
    <w:rsid w:val="00DA3539"/>
    <w:rsid w:val="00DA4C01"/>
    <w:rsid w:val="00DA4CAC"/>
    <w:rsid w:val="00DA5188"/>
    <w:rsid w:val="00DA543B"/>
    <w:rsid w:val="00DA6074"/>
    <w:rsid w:val="00DA63E6"/>
    <w:rsid w:val="00DA6A1D"/>
    <w:rsid w:val="00DA6AFE"/>
    <w:rsid w:val="00DA713C"/>
    <w:rsid w:val="00DA7263"/>
    <w:rsid w:val="00DA73A2"/>
    <w:rsid w:val="00DA75EF"/>
    <w:rsid w:val="00DA7A84"/>
    <w:rsid w:val="00DA7B84"/>
    <w:rsid w:val="00DA7D44"/>
    <w:rsid w:val="00DA7DEB"/>
    <w:rsid w:val="00DB0524"/>
    <w:rsid w:val="00DB0540"/>
    <w:rsid w:val="00DB0C87"/>
    <w:rsid w:val="00DB19F9"/>
    <w:rsid w:val="00DB1A0C"/>
    <w:rsid w:val="00DB1A1B"/>
    <w:rsid w:val="00DB1F08"/>
    <w:rsid w:val="00DB20A8"/>
    <w:rsid w:val="00DB38AE"/>
    <w:rsid w:val="00DB41FF"/>
    <w:rsid w:val="00DB4D02"/>
    <w:rsid w:val="00DB4F7D"/>
    <w:rsid w:val="00DB4FCF"/>
    <w:rsid w:val="00DB530D"/>
    <w:rsid w:val="00DB56F8"/>
    <w:rsid w:val="00DB659C"/>
    <w:rsid w:val="00DB68A8"/>
    <w:rsid w:val="00DB68F3"/>
    <w:rsid w:val="00DB758D"/>
    <w:rsid w:val="00DB79ED"/>
    <w:rsid w:val="00DC06D5"/>
    <w:rsid w:val="00DC0C15"/>
    <w:rsid w:val="00DC22D1"/>
    <w:rsid w:val="00DC250C"/>
    <w:rsid w:val="00DC2630"/>
    <w:rsid w:val="00DC2BF8"/>
    <w:rsid w:val="00DC2E14"/>
    <w:rsid w:val="00DC2F94"/>
    <w:rsid w:val="00DC394E"/>
    <w:rsid w:val="00DC3E26"/>
    <w:rsid w:val="00DC4912"/>
    <w:rsid w:val="00DC5999"/>
    <w:rsid w:val="00DC6563"/>
    <w:rsid w:val="00DC7952"/>
    <w:rsid w:val="00DC7D47"/>
    <w:rsid w:val="00DC7D73"/>
    <w:rsid w:val="00DD041A"/>
    <w:rsid w:val="00DD086E"/>
    <w:rsid w:val="00DD0BA5"/>
    <w:rsid w:val="00DD0E99"/>
    <w:rsid w:val="00DD10F4"/>
    <w:rsid w:val="00DD20F1"/>
    <w:rsid w:val="00DD23CA"/>
    <w:rsid w:val="00DD2E38"/>
    <w:rsid w:val="00DD30C1"/>
    <w:rsid w:val="00DD3664"/>
    <w:rsid w:val="00DD39A4"/>
    <w:rsid w:val="00DD3A63"/>
    <w:rsid w:val="00DD3A8F"/>
    <w:rsid w:val="00DD3C2A"/>
    <w:rsid w:val="00DD3D76"/>
    <w:rsid w:val="00DD3F47"/>
    <w:rsid w:val="00DD43FF"/>
    <w:rsid w:val="00DD4551"/>
    <w:rsid w:val="00DD4ACD"/>
    <w:rsid w:val="00DD4B1A"/>
    <w:rsid w:val="00DD585C"/>
    <w:rsid w:val="00DD5D98"/>
    <w:rsid w:val="00DD5F49"/>
    <w:rsid w:val="00DD6AD2"/>
    <w:rsid w:val="00DD7203"/>
    <w:rsid w:val="00DD7A90"/>
    <w:rsid w:val="00DD7DE4"/>
    <w:rsid w:val="00DD7E7D"/>
    <w:rsid w:val="00DE0505"/>
    <w:rsid w:val="00DE068F"/>
    <w:rsid w:val="00DE0A71"/>
    <w:rsid w:val="00DE0D13"/>
    <w:rsid w:val="00DE0FC4"/>
    <w:rsid w:val="00DE1414"/>
    <w:rsid w:val="00DE1806"/>
    <w:rsid w:val="00DE2DE5"/>
    <w:rsid w:val="00DE4C2C"/>
    <w:rsid w:val="00DE5C45"/>
    <w:rsid w:val="00DE64C0"/>
    <w:rsid w:val="00DE7157"/>
    <w:rsid w:val="00DE7348"/>
    <w:rsid w:val="00DF010E"/>
    <w:rsid w:val="00DF295E"/>
    <w:rsid w:val="00DF2DF2"/>
    <w:rsid w:val="00DF2E5D"/>
    <w:rsid w:val="00DF33FE"/>
    <w:rsid w:val="00DF3539"/>
    <w:rsid w:val="00DF35E3"/>
    <w:rsid w:val="00DF37DE"/>
    <w:rsid w:val="00DF37EA"/>
    <w:rsid w:val="00DF3A7D"/>
    <w:rsid w:val="00DF3E69"/>
    <w:rsid w:val="00DF3EFC"/>
    <w:rsid w:val="00DF411F"/>
    <w:rsid w:val="00DF480B"/>
    <w:rsid w:val="00DF49C1"/>
    <w:rsid w:val="00DF49DB"/>
    <w:rsid w:val="00DF4DE8"/>
    <w:rsid w:val="00DF5188"/>
    <w:rsid w:val="00DF5620"/>
    <w:rsid w:val="00DF5A7D"/>
    <w:rsid w:val="00DF69BA"/>
    <w:rsid w:val="00DF6AFF"/>
    <w:rsid w:val="00DF7097"/>
    <w:rsid w:val="00DF74DE"/>
    <w:rsid w:val="00DF75BF"/>
    <w:rsid w:val="00DF7BD4"/>
    <w:rsid w:val="00E01014"/>
    <w:rsid w:val="00E012B6"/>
    <w:rsid w:val="00E014F9"/>
    <w:rsid w:val="00E01621"/>
    <w:rsid w:val="00E017E0"/>
    <w:rsid w:val="00E02401"/>
    <w:rsid w:val="00E03161"/>
    <w:rsid w:val="00E03921"/>
    <w:rsid w:val="00E040FC"/>
    <w:rsid w:val="00E04518"/>
    <w:rsid w:val="00E056D2"/>
    <w:rsid w:val="00E064EA"/>
    <w:rsid w:val="00E06F80"/>
    <w:rsid w:val="00E06FFD"/>
    <w:rsid w:val="00E07E5A"/>
    <w:rsid w:val="00E07E70"/>
    <w:rsid w:val="00E10BFA"/>
    <w:rsid w:val="00E10F78"/>
    <w:rsid w:val="00E1106A"/>
    <w:rsid w:val="00E1115D"/>
    <w:rsid w:val="00E11797"/>
    <w:rsid w:val="00E12064"/>
    <w:rsid w:val="00E1206B"/>
    <w:rsid w:val="00E1227D"/>
    <w:rsid w:val="00E12D5C"/>
    <w:rsid w:val="00E12DC2"/>
    <w:rsid w:val="00E13092"/>
    <w:rsid w:val="00E13F9A"/>
    <w:rsid w:val="00E14338"/>
    <w:rsid w:val="00E15A83"/>
    <w:rsid w:val="00E15BE8"/>
    <w:rsid w:val="00E15E70"/>
    <w:rsid w:val="00E15EFA"/>
    <w:rsid w:val="00E162EF"/>
    <w:rsid w:val="00E16FF5"/>
    <w:rsid w:val="00E172DE"/>
    <w:rsid w:val="00E176B6"/>
    <w:rsid w:val="00E17DC7"/>
    <w:rsid w:val="00E2023A"/>
    <w:rsid w:val="00E20412"/>
    <w:rsid w:val="00E2063E"/>
    <w:rsid w:val="00E2080D"/>
    <w:rsid w:val="00E20EE0"/>
    <w:rsid w:val="00E216D5"/>
    <w:rsid w:val="00E22315"/>
    <w:rsid w:val="00E230BE"/>
    <w:rsid w:val="00E23196"/>
    <w:rsid w:val="00E23281"/>
    <w:rsid w:val="00E23498"/>
    <w:rsid w:val="00E23A55"/>
    <w:rsid w:val="00E24483"/>
    <w:rsid w:val="00E2508F"/>
    <w:rsid w:val="00E251CE"/>
    <w:rsid w:val="00E2522F"/>
    <w:rsid w:val="00E25D72"/>
    <w:rsid w:val="00E260B8"/>
    <w:rsid w:val="00E26E69"/>
    <w:rsid w:val="00E27C48"/>
    <w:rsid w:val="00E306EF"/>
    <w:rsid w:val="00E3095F"/>
    <w:rsid w:val="00E30A4F"/>
    <w:rsid w:val="00E30C7A"/>
    <w:rsid w:val="00E30F4B"/>
    <w:rsid w:val="00E318E6"/>
    <w:rsid w:val="00E31FD7"/>
    <w:rsid w:val="00E32073"/>
    <w:rsid w:val="00E320AC"/>
    <w:rsid w:val="00E325FF"/>
    <w:rsid w:val="00E32FB4"/>
    <w:rsid w:val="00E33276"/>
    <w:rsid w:val="00E33451"/>
    <w:rsid w:val="00E33B0B"/>
    <w:rsid w:val="00E35408"/>
    <w:rsid w:val="00E35D1B"/>
    <w:rsid w:val="00E35DE1"/>
    <w:rsid w:val="00E35FC6"/>
    <w:rsid w:val="00E36F06"/>
    <w:rsid w:val="00E371AF"/>
    <w:rsid w:val="00E374C7"/>
    <w:rsid w:val="00E376B5"/>
    <w:rsid w:val="00E3791D"/>
    <w:rsid w:val="00E37D2D"/>
    <w:rsid w:val="00E37DA3"/>
    <w:rsid w:val="00E4082C"/>
    <w:rsid w:val="00E40C9E"/>
    <w:rsid w:val="00E428D3"/>
    <w:rsid w:val="00E429BC"/>
    <w:rsid w:val="00E43B31"/>
    <w:rsid w:val="00E43D4C"/>
    <w:rsid w:val="00E45EE3"/>
    <w:rsid w:val="00E47670"/>
    <w:rsid w:val="00E4797E"/>
    <w:rsid w:val="00E47BC1"/>
    <w:rsid w:val="00E47FFC"/>
    <w:rsid w:val="00E5026A"/>
    <w:rsid w:val="00E50495"/>
    <w:rsid w:val="00E5058B"/>
    <w:rsid w:val="00E505DE"/>
    <w:rsid w:val="00E506D1"/>
    <w:rsid w:val="00E506E9"/>
    <w:rsid w:val="00E512C6"/>
    <w:rsid w:val="00E5176B"/>
    <w:rsid w:val="00E51995"/>
    <w:rsid w:val="00E51C42"/>
    <w:rsid w:val="00E51E57"/>
    <w:rsid w:val="00E52159"/>
    <w:rsid w:val="00E52387"/>
    <w:rsid w:val="00E53752"/>
    <w:rsid w:val="00E53788"/>
    <w:rsid w:val="00E537A7"/>
    <w:rsid w:val="00E53837"/>
    <w:rsid w:val="00E557C7"/>
    <w:rsid w:val="00E55D56"/>
    <w:rsid w:val="00E55E23"/>
    <w:rsid w:val="00E56655"/>
    <w:rsid w:val="00E567AB"/>
    <w:rsid w:val="00E5792A"/>
    <w:rsid w:val="00E57A69"/>
    <w:rsid w:val="00E57FD4"/>
    <w:rsid w:val="00E600B7"/>
    <w:rsid w:val="00E600F6"/>
    <w:rsid w:val="00E602CD"/>
    <w:rsid w:val="00E60812"/>
    <w:rsid w:val="00E61307"/>
    <w:rsid w:val="00E615B7"/>
    <w:rsid w:val="00E6177E"/>
    <w:rsid w:val="00E62FE2"/>
    <w:rsid w:val="00E6342D"/>
    <w:rsid w:val="00E6386B"/>
    <w:rsid w:val="00E6391D"/>
    <w:rsid w:val="00E640FC"/>
    <w:rsid w:val="00E6414A"/>
    <w:rsid w:val="00E64B7B"/>
    <w:rsid w:val="00E64BCD"/>
    <w:rsid w:val="00E64F46"/>
    <w:rsid w:val="00E65041"/>
    <w:rsid w:val="00E653D5"/>
    <w:rsid w:val="00E65820"/>
    <w:rsid w:val="00E65EFC"/>
    <w:rsid w:val="00E667ED"/>
    <w:rsid w:val="00E66BC7"/>
    <w:rsid w:val="00E66C55"/>
    <w:rsid w:val="00E66C7D"/>
    <w:rsid w:val="00E67419"/>
    <w:rsid w:val="00E67A66"/>
    <w:rsid w:val="00E67AF8"/>
    <w:rsid w:val="00E701DD"/>
    <w:rsid w:val="00E70538"/>
    <w:rsid w:val="00E70549"/>
    <w:rsid w:val="00E70698"/>
    <w:rsid w:val="00E709A9"/>
    <w:rsid w:val="00E70AC7"/>
    <w:rsid w:val="00E70F26"/>
    <w:rsid w:val="00E71313"/>
    <w:rsid w:val="00E714CE"/>
    <w:rsid w:val="00E71694"/>
    <w:rsid w:val="00E717FF"/>
    <w:rsid w:val="00E71E44"/>
    <w:rsid w:val="00E72335"/>
    <w:rsid w:val="00E72573"/>
    <w:rsid w:val="00E72CE3"/>
    <w:rsid w:val="00E7300D"/>
    <w:rsid w:val="00E73719"/>
    <w:rsid w:val="00E73BD8"/>
    <w:rsid w:val="00E7481B"/>
    <w:rsid w:val="00E74AB2"/>
    <w:rsid w:val="00E7505B"/>
    <w:rsid w:val="00E75EC0"/>
    <w:rsid w:val="00E761AD"/>
    <w:rsid w:val="00E7662A"/>
    <w:rsid w:val="00E76A10"/>
    <w:rsid w:val="00E76A60"/>
    <w:rsid w:val="00E7794D"/>
    <w:rsid w:val="00E806D6"/>
    <w:rsid w:val="00E8098B"/>
    <w:rsid w:val="00E80BD4"/>
    <w:rsid w:val="00E81B7E"/>
    <w:rsid w:val="00E82FD8"/>
    <w:rsid w:val="00E83444"/>
    <w:rsid w:val="00E83535"/>
    <w:rsid w:val="00E83735"/>
    <w:rsid w:val="00E848EC"/>
    <w:rsid w:val="00E84BC4"/>
    <w:rsid w:val="00E84D40"/>
    <w:rsid w:val="00E8515C"/>
    <w:rsid w:val="00E86037"/>
    <w:rsid w:val="00E86911"/>
    <w:rsid w:val="00E871AC"/>
    <w:rsid w:val="00E8731F"/>
    <w:rsid w:val="00E87727"/>
    <w:rsid w:val="00E87878"/>
    <w:rsid w:val="00E87E44"/>
    <w:rsid w:val="00E90060"/>
    <w:rsid w:val="00E90A1A"/>
    <w:rsid w:val="00E90B51"/>
    <w:rsid w:val="00E90F10"/>
    <w:rsid w:val="00E90F41"/>
    <w:rsid w:val="00E90FFF"/>
    <w:rsid w:val="00E9150B"/>
    <w:rsid w:val="00E91DDA"/>
    <w:rsid w:val="00E91F66"/>
    <w:rsid w:val="00E92070"/>
    <w:rsid w:val="00E920E9"/>
    <w:rsid w:val="00E9211E"/>
    <w:rsid w:val="00E92157"/>
    <w:rsid w:val="00E92EED"/>
    <w:rsid w:val="00E92F05"/>
    <w:rsid w:val="00E92F26"/>
    <w:rsid w:val="00E93178"/>
    <w:rsid w:val="00E93A5F"/>
    <w:rsid w:val="00E93E03"/>
    <w:rsid w:val="00E94323"/>
    <w:rsid w:val="00E94576"/>
    <w:rsid w:val="00E94FD2"/>
    <w:rsid w:val="00E9526E"/>
    <w:rsid w:val="00E959F7"/>
    <w:rsid w:val="00E95B39"/>
    <w:rsid w:val="00E96053"/>
    <w:rsid w:val="00E961B2"/>
    <w:rsid w:val="00E96297"/>
    <w:rsid w:val="00E96594"/>
    <w:rsid w:val="00E97083"/>
    <w:rsid w:val="00EA0053"/>
    <w:rsid w:val="00EA0308"/>
    <w:rsid w:val="00EA1508"/>
    <w:rsid w:val="00EA1530"/>
    <w:rsid w:val="00EA15B8"/>
    <w:rsid w:val="00EA1D20"/>
    <w:rsid w:val="00EA23DF"/>
    <w:rsid w:val="00EA2900"/>
    <w:rsid w:val="00EA2C21"/>
    <w:rsid w:val="00EA31AF"/>
    <w:rsid w:val="00EA3599"/>
    <w:rsid w:val="00EA35F9"/>
    <w:rsid w:val="00EA398D"/>
    <w:rsid w:val="00EA3B3C"/>
    <w:rsid w:val="00EA4482"/>
    <w:rsid w:val="00EA4595"/>
    <w:rsid w:val="00EA4D7E"/>
    <w:rsid w:val="00EA501A"/>
    <w:rsid w:val="00EA5038"/>
    <w:rsid w:val="00EA508C"/>
    <w:rsid w:val="00EA5099"/>
    <w:rsid w:val="00EA535B"/>
    <w:rsid w:val="00EA5446"/>
    <w:rsid w:val="00EA57F7"/>
    <w:rsid w:val="00EA5F08"/>
    <w:rsid w:val="00EA63EC"/>
    <w:rsid w:val="00EA68EB"/>
    <w:rsid w:val="00EA6AB3"/>
    <w:rsid w:val="00EA6CBA"/>
    <w:rsid w:val="00EA711B"/>
    <w:rsid w:val="00EA74F8"/>
    <w:rsid w:val="00EA75F3"/>
    <w:rsid w:val="00EB0718"/>
    <w:rsid w:val="00EB1F27"/>
    <w:rsid w:val="00EB2566"/>
    <w:rsid w:val="00EB2A0A"/>
    <w:rsid w:val="00EB2C1B"/>
    <w:rsid w:val="00EB3D1F"/>
    <w:rsid w:val="00EB3D7E"/>
    <w:rsid w:val="00EB3EA1"/>
    <w:rsid w:val="00EB3FB9"/>
    <w:rsid w:val="00EB40BC"/>
    <w:rsid w:val="00EB42AE"/>
    <w:rsid w:val="00EB53BD"/>
    <w:rsid w:val="00EB546A"/>
    <w:rsid w:val="00EB5589"/>
    <w:rsid w:val="00EB5682"/>
    <w:rsid w:val="00EB5F0E"/>
    <w:rsid w:val="00EB6884"/>
    <w:rsid w:val="00EB6AB3"/>
    <w:rsid w:val="00EB6D58"/>
    <w:rsid w:val="00EB705F"/>
    <w:rsid w:val="00EB71C9"/>
    <w:rsid w:val="00EB7482"/>
    <w:rsid w:val="00EB78F8"/>
    <w:rsid w:val="00EB793F"/>
    <w:rsid w:val="00EC012B"/>
    <w:rsid w:val="00EC02C1"/>
    <w:rsid w:val="00EC0721"/>
    <w:rsid w:val="00EC0818"/>
    <w:rsid w:val="00EC1A0A"/>
    <w:rsid w:val="00EC1B26"/>
    <w:rsid w:val="00EC1D0C"/>
    <w:rsid w:val="00EC2577"/>
    <w:rsid w:val="00EC26EB"/>
    <w:rsid w:val="00EC2F08"/>
    <w:rsid w:val="00EC30C6"/>
    <w:rsid w:val="00EC30D6"/>
    <w:rsid w:val="00EC325F"/>
    <w:rsid w:val="00EC4FE6"/>
    <w:rsid w:val="00EC547C"/>
    <w:rsid w:val="00EC66F3"/>
    <w:rsid w:val="00EC6A0B"/>
    <w:rsid w:val="00EC6C29"/>
    <w:rsid w:val="00EC7319"/>
    <w:rsid w:val="00EC7F7A"/>
    <w:rsid w:val="00ED05D5"/>
    <w:rsid w:val="00ED0638"/>
    <w:rsid w:val="00ED0953"/>
    <w:rsid w:val="00ED0D37"/>
    <w:rsid w:val="00ED0D5A"/>
    <w:rsid w:val="00ED0F8F"/>
    <w:rsid w:val="00ED1BAD"/>
    <w:rsid w:val="00ED1C64"/>
    <w:rsid w:val="00ED2286"/>
    <w:rsid w:val="00ED239A"/>
    <w:rsid w:val="00ED2617"/>
    <w:rsid w:val="00ED2952"/>
    <w:rsid w:val="00ED2DFD"/>
    <w:rsid w:val="00ED300D"/>
    <w:rsid w:val="00ED38D7"/>
    <w:rsid w:val="00ED3BAA"/>
    <w:rsid w:val="00ED3FAF"/>
    <w:rsid w:val="00ED4281"/>
    <w:rsid w:val="00ED4437"/>
    <w:rsid w:val="00ED52F5"/>
    <w:rsid w:val="00ED53DA"/>
    <w:rsid w:val="00ED5B6E"/>
    <w:rsid w:val="00ED5FFE"/>
    <w:rsid w:val="00ED63B3"/>
    <w:rsid w:val="00ED670B"/>
    <w:rsid w:val="00ED6710"/>
    <w:rsid w:val="00ED7490"/>
    <w:rsid w:val="00ED7BFF"/>
    <w:rsid w:val="00EE049C"/>
    <w:rsid w:val="00EE0649"/>
    <w:rsid w:val="00EE146E"/>
    <w:rsid w:val="00EE2711"/>
    <w:rsid w:val="00EE2D23"/>
    <w:rsid w:val="00EE3559"/>
    <w:rsid w:val="00EE3615"/>
    <w:rsid w:val="00EE3E29"/>
    <w:rsid w:val="00EE4108"/>
    <w:rsid w:val="00EE4C0F"/>
    <w:rsid w:val="00EE4F9D"/>
    <w:rsid w:val="00EE6364"/>
    <w:rsid w:val="00EE6777"/>
    <w:rsid w:val="00EE6AA4"/>
    <w:rsid w:val="00EE71EE"/>
    <w:rsid w:val="00EE7FD1"/>
    <w:rsid w:val="00EF0133"/>
    <w:rsid w:val="00EF06DF"/>
    <w:rsid w:val="00EF10AE"/>
    <w:rsid w:val="00EF1376"/>
    <w:rsid w:val="00EF1C9E"/>
    <w:rsid w:val="00EF20E1"/>
    <w:rsid w:val="00EF21C3"/>
    <w:rsid w:val="00EF25AA"/>
    <w:rsid w:val="00EF2A8E"/>
    <w:rsid w:val="00EF3077"/>
    <w:rsid w:val="00EF34F4"/>
    <w:rsid w:val="00EF382B"/>
    <w:rsid w:val="00EF5CA2"/>
    <w:rsid w:val="00EF5D83"/>
    <w:rsid w:val="00EF62E0"/>
    <w:rsid w:val="00EF6E9B"/>
    <w:rsid w:val="00EF704E"/>
    <w:rsid w:val="00EF75EF"/>
    <w:rsid w:val="00EF79A2"/>
    <w:rsid w:val="00EF7C73"/>
    <w:rsid w:val="00F004C7"/>
    <w:rsid w:val="00F005BB"/>
    <w:rsid w:val="00F00C4A"/>
    <w:rsid w:val="00F01A60"/>
    <w:rsid w:val="00F01D72"/>
    <w:rsid w:val="00F01F53"/>
    <w:rsid w:val="00F02E28"/>
    <w:rsid w:val="00F031F5"/>
    <w:rsid w:val="00F033F3"/>
    <w:rsid w:val="00F0398A"/>
    <w:rsid w:val="00F03AAE"/>
    <w:rsid w:val="00F03B99"/>
    <w:rsid w:val="00F04088"/>
    <w:rsid w:val="00F0467E"/>
    <w:rsid w:val="00F04C6E"/>
    <w:rsid w:val="00F04D7B"/>
    <w:rsid w:val="00F05374"/>
    <w:rsid w:val="00F0582F"/>
    <w:rsid w:val="00F05E5B"/>
    <w:rsid w:val="00F06C35"/>
    <w:rsid w:val="00F06F7C"/>
    <w:rsid w:val="00F0703D"/>
    <w:rsid w:val="00F07260"/>
    <w:rsid w:val="00F077CA"/>
    <w:rsid w:val="00F0791D"/>
    <w:rsid w:val="00F07E05"/>
    <w:rsid w:val="00F1000D"/>
    <w:rsid w:val="00F10B9B"/>
    <w:rsid w:val="00F10C5E"/>
    <w:rsid w:val="00F11276"/>
    <w:rsid w:val="00F114F5"/>
    <w:rsid w:val="00F11920"/>
    <w:rsid w:val="00F1231A"/>
    <w:rsid w:val="00F125D0"/>
    <w:rsid w:val="00F129CC"/>
    <w:rsid w:val="00F14237"/>
    <w:rsid w:val="00F144E2"/>
    <w:rsid w:val="00F148F2"/>
    <w:rsid w:val="00F15242"/>
    <w:rsid w:val="00F167CC"/>
    <w:rsid w:val="00F16A4B"/>
    <w:rsid w:val="00F16D4D"/>
    <w:rsid w:val="00F17300"/>
    <w:rsid w:val="00F179F6"/>
    <w:rsid w:val="00F17CE9"/>
    <w:rsid w:val="00F2074A"/>
    <w:rsid w:val="00F20815"/>
    <w:rsid w:val="00F20EF1"/>
    <w:rsid w:val="00F20FA7"/>
    <w:rsid w:val="00F2144E"/>
    <w:rsid w:val="00F2213F"/>
    <w:rsid w:val="00F2301C"/>
    <w:rsid w:val="00F231A0"/>
    <w:rsid w:val="00F238E0"/>
    <w:rsid w:val="00F23C59"/>
    <w:rsid w:val="00F23F5E"/>
    <w:rsid w:val="00F23FFC"/>
    <w:rsid w:val="00F243EF"/>
    <w:rsid w:val="00F24C49"/>
    <w:rsid w:val="00F24E6F"/>
    <w:rsid w:val="00F2506A"/>
    <w:rsid w:val="00F25663"/>
    <w:rsid w:val="00F25DEF"/>
    <w:rsid w:val="00F263C7"/>
    <w:rsid w:val="00F27440"/>
    <w:rsid w:val="00F27724"/>
    <w:rsid w:val="00F30150"/>
    <w:rsid w:val="00F30398"/>
    <w:rsid w:val="00F3047C"/>
    <w:rsid w:val="00F30D74"/>
    <w:rsid w:val="00F312CB"/>
    <w:rsid w:val="00F3185E"/>
    <w:rsid w:val="00F318F4"/>
    <w:rsid w:val="00F31D04"/>
    <w:rsid w:val="00F31EB0"/>
    <w:rsid w:val="00F31EDD"/>
    <w:rsid w:val="00F33079"/>
    <w:rsid w:val="00F33313"/>
    <w:rsid w:val="00F33EE5"/>
    <w:rsid w:val="00F34228"/>
    <w:rsid w:val="00F34FB9"/>
    <w:rsid w:val="00F36446"/>
    <w:rsid w:val="00F367C0"/>
    <w:rsid w:val="00F3697D"/>
    <w:rsid w:val="00F37118"/>
    <w:rsid w:val="00F377E0"/>
    <w:rsid w:val="00F3783A"/>
    <w:rsid w:val="00F403A2"/>
    <w:rsid w:val="00F40557"/>
    <w:rsid w:val="00F41204"/>
    <w:rsid w:val="00F412A7"/>
    <w:rsid w:val="00F41B11"/>
    <w:rsid w:val="00F420FF"/>
    <w:rsid w:val="00F42C8F"/>
    <w:rsid w:val="00F437C4"/>
    <w:rsid w:val="00F4422A"/>
    <w:rsid w:val="00F4435E"/>
    <w:rsid w:val="00F4472F"/>
    <w:rsid w:val="00F448B8"/>
    <w:rsid w:val="00F448EA"/>
    <w:rsid w:val="00F4495C"/>
    <w:rsid w:val="00F455F7"/>
    <w:rsid w:val="00F45975"/>
    <w:rsid w:val="00F45CC6"/>
    <w:rsid w:val="00F45F25"/>
    <w:rsid w:val="00F46A27"/>
    <w:rsid w:val="00F46F4A"/>
    <w:rsid w:val="00F474F3"/>
    <w:rsid w:val="00F47A88"/>
    <w:rsid w:val="00F47B9B"/>
    <w:rsid w:val="00F509FE"/>
    <w:rsid w:val="00F51248"/>
    <w:rsid w:val="00F52053"/>
    <w:rsid w:val="00F52119"/>
    <w:rsid w:val="00F5242E"/>
    <w:rsid w:val="00F525F1"/>
    <w:rsid w:val="00F52F58"/>
    <w:rsid w:val="00F5338E"/>
    <w:rsid w:val="00F5368E"/>
    <w:rsid w:val="00F54279"/>
    <w:rsid w:val="00F5432A"/>
    <w:rsid w:val="00F547F1"/>
    <w:rsid w:val="00F54A73"/>
    <w:rsid w:val="00F54EFC"/>
    <w:rsid w:val="00F55323"/>
    <w:rsid w:val="00F5598E"/>
    <w:rsid w:val="00F561F6"/>
    <w:rsid w:val="00F56773"/>
    <w:rsid w:val="00F5696F"/>
    <w:rsid w:val="00F56B97"/>
    <w:rsid w:val="00F57836"/>
    <w:rsid w:val="00F57CB5"/>
    <w:rsid w:val="00F60852"/>
    <w:rsid w:val="00F60A46"/>
    <w:rsid w:val="00F60F7A"/>
    <w:rsid w:val="00F610C3"/>
    <w:rsid w:val="00F6125F"/>
    <w:rsid w:val="00F61A75"/>
    <w:rsid w:val="00F61C9E"/>
    <w:rsid w:val="00F64CBD"/>
    <w:rsid w:val="00F6551A"/>
    <w:rsid w:val="00F66519"/>
    <w:rsid w:val="00F669DD"/>
    <w:rsid w:val="00F67128"/>
    <w:rsid w:val="00F6757E"/>
    <w:rsid w:val="00F6766F"/>
    <w:rsid w:val="00F67BB0"/>
    <w:rsid w:val="00F67DC7"/>
    <w:rsid w:val="00F70498"/>
    <w:rsid w:val="00F70523"/>
    <w:rsid w:val="00F705FF"/>
    <w:rsid w:val="00F7067A"/>
    <w:rsid w:val="00F7174F"/>
    <w:rsid w:val="00F71D06"/>
    <w:rsid w:val="00F71DFE"/>
    <w:rsid w:val="00F7229B"/>
    <w:rsid w:val="00F7253A"/>
    <w:rsid w:val="00F725A6"/>
    <w:rsid w:val="00F72A45"/>
    <w:rsid w:val="00F7315A"/>
    <w:rsid w:val="00F731A6"/>
    <w:rsid w:val="00F73418"/>
    <w:rsid w:val="00F73622"/>
    <w:rsid w:val="00F73B05"/>
    <w:rsid w:val="00F74198"/>
    <w:rsid w:val="00F74873"/>
    <w:rsid w:val="00F74F30"/>
    <w:rsid w:val="00F750D4"/>
    <w:rsid w:val="00F7543B"/>
    <w:rsid w:val="00F7565D"/>
    <w:rsid w:val="00F759B8"/>
    <w:rsid w:val="00F75A1A"/>
    <w:rsid w:val="00F76086"/>
    <w:rsid w:val="00F763DC"/>
    <w:rsid w:val="00F7640A"/>
    <w:rsid w:val="00F765CD"/>
    <w:rsid w:val="00F7682D"/>
    <w:rsid w:val="00F76E70"/>
    <w:rsid w:val="00F7731C"/>
    <w:rsid w:val="00F773D6"/>
    <w:rsid w:val="00F77497"/>
    <w:rsid w:val="00F77619"/>
    <w:rsid w:val="00F77682"/>
    <w:rsid w:val="00F8004E"/>
    <w:rsid w:val="00F805EE"/>
    <w:rsid w:val="00F807E3"/>
    <w:rsid w:val="00F80B78"/>
    <w:rsid w:val="00F80BE5"/>
    <w:rsid w:val="00F80CDE"/>
    <w:rsid w:val="00F81063"/>
    <w:rsid w:val="00F812B3"/>
    <w:rsid w:val="00F8148A"/>
    <w:rsid w:val="00F81DA6"/>
    <w:rsid w:val="00F81F49"/>
    <w:rsid w:val="00F8223D"/>
    <w:rsid w:val="00F82435"/>
    <w:rsid w:val="00F82851"/>
    <w:rsid w:val="00F830C6"/>
    <w:rsid w:val="00F831AA"/>
    <w:rsid w:val="00F832FA"/>
    <w:rsid w:val="00F83686"/>
    <w:rsid w:val="00F83D16"/>
    <w:rsid w:val="00F83D6F"/>
    <w:rsid w:val="00F83F08"/>
    <w:rsid w:val="00F84011"/>
    <w:rsid w:val="00F84C12"/>
    <w:rsid w:val="00F84CDB"/>
    <w:rsid w:val="00F84F0F"/>
    <w:rsid w:val="00F855DE"/>
    <w:rsid w:val="00F860C0"/>
    <w:rsid w:val="00F86100"/>
    <w:rsid w:val="00F86486"/>
    <w:rsid w:val="00F877A5"/>
    <w:rsid w:val="00F8784E"/>
    <w:rsid w:val="00F8799D"/>
    <w:rsid w:val="00F903AB"/>
    <w:rsid w:val="00F913EF"/>
    <w:rsid w:val="00F915BB"/>
    <w:rsid w:val="00F91DF6"/>
    <w:rsid w:val="00F92572"/>
    <w:rsid w:val="00F92681"/>
    <w:rsid w:val="00F929C7"/>
    <w:rsid w:val="00F930D0"/>
    <w:rsid w:val="00F935F1"/>
    <w:rsid w:val="00F93B38"/>
    <w:rsid w:val="00F93B4B"/>
    <w:rsid w:val="00F943DB"/>
    <w:rsid w:val="00F94E82"/>
    <w:rsid w:val="00F95001"/>
    <w:rsid w:val="00F952AE"/>
    <w:rsid w:val="00F954E7"/>
    <w:rsid w:val="00F96399"/>
    <w:rsid w:val="00F9648C"/>
    <w:rsid w:val="00F965FC"/>
    <w:rsid w:val="00F9676A"/>
    <w:rsid w:val="00F969BB"/>
    <w:rsid w:val="00F9713A"/>
    <w:rsid w:val="00F972B0"/>
    <w:rsid w:val="00F97E45"/>
    <w:rsid w:val="00FA0EF7"/>
    <w:rsid w:val="00FA12E9"/>
    <w:rsid w:val="00FA14B5"/>
    <w:rsid w:val="00FA19A5"/>
    <w:rsid w:val="00FA1E7A"/>
    <w:rsid w:val="00FA2318"/>
    <w:rsid w:val="00FA27E6"/>
    <w:rsid w:val="00FA2B56"/>
    <w:rsid w:val="00FA2CBA"/>
    <w:rsid w:val="00FA328B"/>
    <w:rsid w:val="00FA333E"/>
    <w:rsid w:val="00FA3CDA"/>
    <w:rsid w:val="00FA4BB9"/>
    <w:rsid w:val="00FA4BDE"/>
    <w:rsid w:val="00FA538E"/>
    <w:rsid w:val="00FA597A"/>
    <w:rsid w:val="00FA5C37"/>
    <w:rsid w:val="00FA6397"/>
    <w:rsid w:val="00FA6943"/>
    <w:rsid w:val="00FA714E"/>
    <w:rsid w:val="00FA778D"/>
    <w:rsid w:val="00FB03A7"/>
    <w:rsid w:val="00FB0627"/>
    <w:rsid w:val="00FB07D8"/>
    <w:rsid w:val="00FB0EE3"/>
    <w:rsid w:val="00FB1384"/>
    <w:rsid w:val="00FB1480"/>
    <w:rsid w:val="00FB1B67"/>
    <w:rsid w:val="00FB1E51"/>
    <w:rsid w:val="00FB204F"/>
    <w:rsid w:val="00FB22F9"/>
    <w:rsid w:val="00FB24BE"/>
    <w:rsid w:val="00FB27DB"/>
    <w:rsid w:val="00FB2E21"/>
    <w:rsid w:val="00FB2E61"/>
    <w:rsid w:val="00FB2EC0"/>
    <w:rsid w:val="00FB31CC"/>
    <w:rsid w:val="00FB38DE"/>
    <w:rsid w:val="00FB3A33"/>
    <w:rsid w:val="00FB3B42"/>
    <w:rsid w:val="00FB4787"/>
    <w:rsid w:val="00FB4C40"/>
    <w:rsid w:val="00FB4C66"/>
    <w:rsid w:val="00FB4D92"/>
    <w:rsid w:val="00FB4D97"/>
    <w:rsid w:val="00FB4E35"/>
    <w:rsid w:val="00FB5978"/>
    <w:rsid w:val="00FB5A89"/>
    <w:rsid w:val="00FB616A"/>
    <w:rsid w:val="00FB641B"/>
    <w:rsid w:val="00FB72C9"/>
    <w:rsid w:val="00FB7325"/>
    <w:rsid w:val="00FB7EE8"/>
    <w:rsid w:val="00FC09CD"/>
    <w:rsid w:val="00FC0A5D"/>
    <w:rsid w:val="00FC0CC4"/>
    <w:rsid w:val="00FC110D"/>
    <w:rsid w:val="00FC1F2E"/>
    <w:rsid w:val="00FC2202"/>
    <w:rsid w:val="00FC2D4F"/>
    <w:rsid w:val="00FC358E"/>
    <w:rsid w:val="00FC3940"/>
    <w:rsid w:val="00FC3AB2"/>
    <w:rsid w:val="00FC4074"/>
    <w:rsid w:val="00FC45A4"/>
    <w:rsid w:val="00FC460C"/>
    <w:rsid w:val="00FC46DA"/>
    <w:rsid w:val="00FC4738"/>
    <w:rsid w:val="00FC5445"/>
    <w:rsid w:val="00FC5AAD"/>
    <w:rsid w:val="00FC5D62"/>
    <w:rsid w:val="00FC652F"/>
    <w:rsid w:val="00FC68DB"/>
    <w:rsid w:val="00FC6B07"/>
    <w:rsid w:val="00FC714F"/>
    <w:rsid w:val="00FC782B"/>
    <w:rsid w:val="00FD035E"/>
    <w:rsid w:val="00FD070A"/>
    <w:rsid w:val="00FD0837"/>
    <w:rsid w:val="00FD0A5D"/>
    <w:rsid w:val="00FD0A9E"/>
    <w:rsid w:val="00FD0F36"/>
    <w:rsid w:val="00FD1947"/>
    <w:rsid w:val="00FD21C2"/>
    <w:rsid w:val="00FD21EF"/>
    <w:rsid w:val="00FD33D2"/>
    <w:rsid w:val="00FD3783"/>
    <w:rsid w:val="00FD3950"/>
    <w:rsid w:val="00FD44F0"/>
    <w:rsid w:val="00FD4907"/>
    <w:rsid w:val="00FD4A71"/>
    <w:rsid w:val="00FD5016"/>
    <w:rsid w:val="00FD550C"/>
    <w:rsid w:val="00FD5AC2"/>
    <w:rsid w:val="00FD5B26"/>
    <w:rsid w:val="00FD5CEF"/>
    <w:rsid w:val="00FD67F0"/>
    <w:rsid w:val="00FD7851"/>
    <w:rsid w:val="00FD7BF6"/>
    <w:rsid w:val="00FD7CAF"/>
    <w:rsid w:val="00FD7ECB"/>
    <w:rsid w:val="00FE16ED"/>
    <w:rsid w:val="00FE2CF5"/>
    <w:rsid w:val="00FE2DA9"/>
    <w:rsid w:val="00FE3184"/>
    <w:rsid w:val="00FE33B1"/>
    <w:rsid w:val="00FE33DD"/>
    <w:rsid w:val="00FE36B0"/>
    <w:rsid w:val="00FE3894"/>
    <w:rsid w:val="00FE3AAC"/>
    <w:rsid w:val="00FE3F29"/>
    <w:rsid w:val="00FE45C8"/>
    <w:rsid w:val="00FE5067"/>
    <w:rsid w:val="00FE545F"/>
    <w:rsid w:val="00FE60C5"/>
    <w:rsid w:val="00FE6439"/>
    <w:rsid w:val="00FE678A"/>
    <w:rsid w:val="00FE7505"/>
    <w:rsid w:val="00FE76F4"/>
    <w:rsid w:val="00FE7F5D"/>
    <w:rsid w:val="00FF0048"/>
    <w:rsid w:val="00FF0083"/>
    <w:rsid w:val="00FF03C9"/>
    <w:rsid w:val="00FF0FE2"/>
    <w:rsid w:val="00FF1034"/>
    <w:rsid w:val="00FF1896"/>
    <w:rsid w:val="00FF1B03"/>
    <w:rsid w:val="00FF1D1C"/>
    <w:rsid w:val="00FF2265"/>
    <w:rsid w:val="00FF2831"/>
    <w:rsid w:val="00FF3025"/>
    <w:rsid w:val="00FF4CF8"/>
    <w:rsid w:val="00FF4D07"/>
    <w:rsid w:val="00FF4F83"/>
    <w:rsid w:val="00FF4FBD"/>
    <w:rsid w:val="00FF53D8"/>
    <w:rsid w:val="00FF5A52"/>
    <w:rsid w:val="00FF5D02"/>
    <w:rsid w:val="00FF6783"/>
    <w:rsid w:val="00FF70E8"/>
    <w:rsid w:val="00FF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EDA83"/>
  <w15:docId w15:val="{002B98EE-ECBA-4A68-A319-4E6FB77B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548"/>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548"/>
    <w:pPr>
      <w:ind w:left="720"/>
      <w:contextualSpacing/>
    </w:pPr>
    <w:rPr>
      <w:rFonts w:eastAsiaTheme="minorEastAsia"/>
    </w:rPr>
  </w:style>
  <w:style w:type="paragraph" w:styleId="BalloonText">
    <w:name w:val="Balloon Text"/>
    <w:basedOn w:val="Normal"/>
    <w:link w:val="BalloonTextChar"/>
    <w:uiPriority w:val="99"/>
    <w:semiHidden/>
    <w:unhideWhenUsed/>
    <w:rsid w:val="00B905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548"/>
    <w:rPr>
      <w:rFonts w:ascii="Tahoma" w:hAnsi="Tahoma" w:cs="Tahoma"/>
      <w:sz w:val="16"/>
      <w:szCs w:val="16"/>
    </w:rPr>
  </w:style>
  <w:style w:type="paragraph" w:customStyle="1" w:styleId="Els-Title">
    <w:name w:val="Els-Title"/>
    <w:next w:val="Normal"/>
    <w:autoRedefine/>
    <w:rsid w:val="003577B8"/>
    <w:pPr>
      <w:suppressAutoHyphens/>
      <w:spacing w:after="240" w:line="400" w:lineRule="exact"/>
      <w:jc w:val="left"/>
    </w:pPr>
    <w:rPr>
      <w:rFonts w:ascii="Times New Roman" w:eastAsia="SimSun" w:hAnsi="Times New Roman" w:cs="Times New Roman"/>
      <w:b/>
      <w:sz w:val="24"/>
      <w:szCs w:val="24"/>
    </w:rPr>
  </w:style>
  <w:style w:type="character" w:styleId="Hyperlink">
    <w:name w:val="Hyperlink"/>
    <w:basedOn w:val="DefaultParagraphFont"/>
    <w:uiPriority w:val="99"/>
    <w:unhideWhenUsed/>
    <w:rsid w:val="003577B8"/>
    <w:rPr>
      <w:color w:val="0000FF"/>
      <w:u w:val="single"/>
    </w:rPr>
  </w:style>
  <w:style w:type="character" w:customStyle="1" w:styleId="lg">
    <w:name w:val="lg"/>
    <w:basedOn w:val="DefaultParagraphFont"/>
    <w:rsid w:val="003577B8"/>
  </w:style>
  <w:style w:type="paragraph" w:customStyle="1" w:styleId="Default">
    <w:name w:val="Default"/>
    <w:rsid w:val="003577B8"/>
    <w:pPr>
      <w:autoSpaceDE w:val="0"/>
      <w:autoSpaceDN w:val="0"/>
      <w:adjustRightInd w:val="0"/>
      <w:jc w:val="left"/>
    </w:pPr>
    <w:rPr>
      <w:rFonts w:ascii="Times New Roman" w:hAnsi="Times New Roman" w:cs="Times New Roman"/>
      <w:color w:val="000000"/>
      <w:sz w:val="24"/>
      <w:szCs w:val="24"/>
      <w:lang w:val="en-CA"/>
    </w:rPr>
  </w:style>
  <w:style w:type="paragraph" w:styleId="FootnoteText">
    <w:name w:val="footnote text"/>
    <w:basedOn w:val="Normal"/>
    <w:link w:val="FootnoteTextChar"/>
    <w:uiPriority w:val="99"/>
    <w:semiHidden/>
    <w:unhideWhenUsed/>
    <w:rsid w:val="000660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6031"/>
    <w:rPr>
      <w:sz w:val="20"/>
      <w:szCs w:val="20"/>
    </w:rPr>
  </w:style>
  <w:style w:type="character" w:styleId="FootnoteReference">
    <w:name w:val="footnote reference"/>
    <w:basedOn w:val="DefaultParagraphFont"/>
    <w:uiPriority w:val="99"/>
    <w:semiHidden/>
    <w:unhideWhenUsed/>
    <w:rsid w:val="00066031"/>
    <w:rPr>
      <w:vertAlign w:val="superscript"/>
    </w:rPr>
  </w:style>
  <w:style w:type="table" w:styleId="TableGrid">
    <w:name w:val="Table Grid"/>
    <w:basedOn w:val="TableNormal"/>
    <w:uiPriority w:val="59"/>
    <w:rsid w:val="00B77D85"/>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B77D85"/>
    <w:rPr>
      <w:sz w:val="16"/>
      <w:szCs w:val="16"/>
    </w:rPr>
  </w:style>
  <w:style w:type="paragraph" w:styleId="CommentText">
    <w:name w:val="annotation text"/>
    <w:basedOn w:val="Normal"/>
    <w:link w:val="CommentTextChar"/>
    <w:uiPriority w:val="99"/>
    <w:semiHidden/>
    <w:unhideWhenUsed/>
    <w:rsid w:val="00B77D85"/>
    <w:pPr>
      <w:spacing w:line="240" w:lineRule="auto"/>
    </w:pPr>
    <w:rPr>
      <w:sz w:val="20"/>
      <w:szCs w:val="20"/>
    </w:rPr>
  </w:style>
  <w:style w:type="character" w:customStyle="1" w:styleId="CommentTextChar">
    <w:name w:val="Comment Text Char"/>
    <w:basedOn w:val="DefaultParagraphFont"/>
    <w:link w:val="CommentText"/>
    <w:uiPriority w:val="99"/>
    <w:semiHidden/>
    <w:rsid w:val="00B77D85"/>
    <w:rPr>
      <w:sz w:val="20"/>
      <w:szCs w:val="20"/>
    </w:rPr>
  </w:style>
  <w:style w:type="paragraph" w:styleId="CommentSubject">
    <w:name w:val="annotation subject"/>
    <w:basedOn w:val="CommentText"/>
    <w:next w:val="CommentText"/>
    <w:link w:val="CommentSubjectChar"/>
    <w:uiPriority w:val="99"/>
    <w:semiHidden/>
    <w:unhideWhenUsed/>
    <w:rsid w:val="00B77D85"/>
    <w:rPr>
      <w:b/>
      <w:bCs/>
    </w:rPr>
  </w:style>
  <w:style w:type="character" w:customStyle="1" w:styleId="CommentSubjectChar">
    <w:name w:val="Comment Subject Char"/>
    <w:basedOn w:val="CommentTextChar"/>
    <w:link w:val="CommentSubject"/>
    <w:uiPriority w:val="99"/>
    <w:semiHidden/>
    <w:rsid w:val="00B77D85"/>
    <w:rPr>
      <w:b/>
      <w:bCs/>
      <w:sz w:val="20"/>
      <w:szCs w:val="20"/>
    </w:rPr>
  </w:style>
  <w:style w:type="character" w:customStyle="1" w:styleId="apple-converted-space">
    <w:name w:val="apple-converted-space"/>
    <w:basedOn w:val="DefaultParagraphFont"/>
    <w:rsid w:val="00C42481"/>
  </w:style>
  <w:style w:type="character" w:styleId="Emphasis">
    <w:name w:val="Emphasis"/>
    <w:basedOn w:val="DefaultParagraphFont"/>
    <w:uiPriority w:val="20"/>
    <w:qFormat/>
    <w:rsid w:val="00C42481"/>
    <w:rPr>
      <w:i/>
      <w:iCs/>
    </w:rPr>
  </w:style>
  <w:style w:type="paragraph" w:styleId="Header">
    <w:name w:val="header"/>
    <w:basedOn w:val="Normal"/>
    <w:link w:val="HeaderChar"/>
    <w:uiPriority w:val="99"/>
    <w:unhideWhenUsed/>
    <w:rsid w:val="008B0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C20"/>
  </w:style>
  <w:style w:type="paragraph" w:styleId="Footer">
    <w:name w:val="footer"/>
    <w:basedOn w:val="Normal"/>
    <w:link w:val="FooterChar"/>
    <w:uiPriority w:val="99"/>
    <w:unhideWhenUsed/>
    <w:rsid w:val="008B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C20"/>
  </w:style>
  <w:style w:type="character" w:styleId="LineNumber">
    <w:name w:val="line number"/>
    <w:basedOn w:val="DefaultParagraphFont"/>
    <w:uiPriority w:val="99"/>
    <w:semiHidden/>
    <w:unhideWhenUsed/>
    <w:rsid w:val="008C7061"/>
  </w:style>
  <w:style w:type="paragraph" w:styleId="PlainText">
    <w:name w:val="Plain Text"/>
    <w:basedOn w:val="Normal"/>
    <w:link w:val="PlainTextChar"/>
    <w:uiPriority w:val="99"/>
    <w:unhideWhenUsed/>
    <w:rsid w:val="006F582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F582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86104">
      <w:bodyDiv w:val="1"/>
      <w:marLeft w:val="0"/>
      <w:marRight w:val="0"/>
      <w:marTop w:val="0"/>
      <w:marBottom w:val="0"/>
      <w:divBdr>
        <w:top w:val="none" w:sz="0" w:space="0" w:color="auto"/>
        <w:left w:val="none" w:sz="0" w:space="0" w:color="auto"/>
        <w:bottom w:val="none" w:sz="0" w:space="0" w:color="auto"/>
        <w:right w:val="none" w:sz="0" w:space="0" w:color="auto"/>
      </w:divBdr>
    </w:div>
    <w:div w:id="680623763">
      <w:bodyDiv w:val="1"/>
      <w:marLeft w:val="0"/>
      <w:marRight w:val="0"/>
      <w:marTop w:val="0"/>
      <w:marBottom w:val="0"/>
      <w:divBdr>
        <w:top w:val="none" w:sz="0" w:space="0" w:color="auto"/>
        <w:left w:val="none" w:sz="0" w:space="0" w:color="auto"/>
        <w:bottom w:val="none" w:sz="0" w:space="0" w:color="auto"/>
        <w:right w:val="none" w:sz="0" w:space="0" w:color="auto"/>
      </w:divBdr>
    </w:div>
    <w:div w:id="763693501">
      <w:bodyDiv w:val="1"/>
      <w:marLeft w:val="0"/>
      <w:marRight w:val="0"/>
      <w:marTop w:val="0"/>
      <w:marBottom w:val="0"/>
      <w:divBdr>
        <w:top w:val="none" w:sz="0" w:space="0" w:color="auto"/>
        <w:left w:val="none" w:sz="0" w:space="0" w:color="auto"/>
        <w:bottom w:val="none" w:sz="0" w:space="0" w:color="auto"/>
        <w:right w:val="none" w:sz="0" w:space="0" w:color="auto"/>
      </w:divBdr>
    </w:div>
    <w:div w:id="1446998596">
      <w:bodyDiv w:val="1"/>
      <w:marLeft w:val="0"/>
      <w:marRight w:val="0"/>
      <w:marTop w:val="0"/>
      <w:marBottom w:val="0"/>
      <w:divBdr>
        <w:top w:val="none" w:sz="0" w:space="0" w:color="auto"/>
        <w:left w:val="none" w:sz="0" w:space="0" w:color="auto"/>
        <w:bottom w:val="none" w:sz="0" w:space="0" w:color="auto"/>
        <w:right w:val="none" w:sz="0" w:space="0" w:color="auto"/>
      </w:divBdr>
    </w:div>
    <w:div w:id="2055425530">
      <w:bodyDiv w:val="1"/>
      <w:marLeft w:val="0"/>
      <w:marRight w:val="0"/>
      <w:marTop w:val="0"/>
      <w:marBottom w:val="0"/>
      <w:divBdr>
        <w:top w:val="none" w:sz="0" w:space="0" w:color="auto"/>
        <w:left w:val="none" w:sz="0" w:space="0" w:color="auto"/>
        <w:bottom w:val="none" w:sz="0" w:space="0" w:color="auto"/>
        <w:right w:val="none" w:sz="0" w:space="0" w:color="auto"/>
      </w:divBdr>
    </w:div>
    <w:div w:id="2111312580">
      <w:bodyDiv w:val="1"/>
      <w:marLeft w:val="0"/>
      <w:marRight w:val="0"/>
      <w:marTop w:val="0"/>
      <w:marBottom w:val="0"/>
      <w:divBdr>
        <w:top w:val="none" w:sz="0" w:space="0" w:color="auto"/>
        <w:left w:val="none" w:sz="0" w:space="0" w:color="auto"/>
        <w:bottom w:val="none" w:sz="0" w:space="0" w:color="auto"/>
        <w:right w:val="none" w:sz="0" w:space="0" w:color="auto"/>
      </w:divBdr>
      <w:divsChild>
        <w:div w:id="1059862309">
          <w:marLeft w:val="0"/>
          <w:marRight w:val="0"/>
          <w:marTop w:val="0"/>
          <w:marBottom w:val="0"/>
          <w:divBdr>
            <w:top w:val="none" w:sz="0" w:space="0" w:color="auto"/>
            <w:left w:val="none" w:sz="0" w:space="0" w:color="auto"/>
            <w:bottom w:val="none" w:sz="0" w:space="0" w:color="auto"/>
            <w:right w:val="none" w:sz="0" w:space="0" w:color="auto"/>
          </w:divBdr>
        </w:div>
        <w:div w:id="227695208">
          <w:marLeft w:val="0"/>
          <w:marRight w:val="0"/>
          <w:marTop w:val="0"/>
          <w:marBottom w:val="0"/>
          <w:divBdr>
            <w:top w:val="none" w:sz="0" w:space="0" w:color="auto"/>
            <w:left w:val="none" w:sz="0" w:space="0" w:color="auto"/>
            <w:bottom w:val="none" w:sz="0" w:space="0" w:color="auto"/>
            <w:right w:val="none" w:sz="0" w:space="0" w:color="auto"/>
          </w:divBdr>
        </w:div>
        <w:div w:id="1744990428">
          <w:marLeft w:val="0"/>
          <w:marRight w:val="0"/>
          <w:marTop w:val="0"/>
          <w:marBottom w:val="0"/>
          <w:divBdr>
            <w:top w:val="none" w:sz="0" w:space="0" w:color="auto"/>
            <w:left w:val="none" w:sz="0" w:space="0" w:color="auto"/>
            <w:bottom w:val="none" w:sz="0" w:space="0" w:color="auto"/>
            <w:right w:val="none" w:sz="0" w:space="0" w:color="auto"/>
          </w:divBdr>
        </w:div>
        <w:div w:id="1198201166">
          <w:marLeft w:val="0"/>
          <w:marRight w:val="0"/>
          <w:marTop w:val="0"/>
          <w:marBottom w:val="0"/>
          <w:divBdr>
            <w:top w:val="none" w:sz="0" w:space="0" w:color="auto"/>
            <w:left w:val="none" w:sz="0" w:space="0" w:color="auto"/>
            <w:bottom w:val="none" w:sz="0" w:space="0" w:color="auto"/>
            <w:right w:val="none" w:sz="0" w:space="0" w:color="auto"/>
          </w:divBdr>
        </w:div>
        <w:div w:id="1391151433">
          <w:marLeft w:val="0"/>
          <w:marRight w:val="0"/>
          <w:marTop w:val="0"/>
          <w:marBottom w:val="0"/>
          <w:divBdr>
            <w:top w:val="none" w:sz="0" w:space="0" w:color="auto"/>
            <w:left w:val="none" w:sz="0" w:space="0" w:color="auto"/>
            <w:bottom w:val="none" w:sz="0" w:space="0" w:color="auto"/>
            <w:right w:val="none" w:sz="0" w:space="0" w:color="auto"/>
          </w:divBdr>
        </w:div>
        <w:div w:id="568419338">
          <w:marLeft w:val="0"/>
          <w:marRight w:val="0"/>
          <w:marTop w:val="0"/>
          <w:marBottom w:val="0"/>
          <w:divBdr>
            <w:top w:val="none" w:sz="0" w:space="0" w:color="auto"/>
            <w:left w:val="none" w:sz="0" w:space="0" w:color="auto"/>
            <w:bottom w:val="none" w:sz="0" w:space="0" w:color="auto"/>
            <w:right w:val="none" w:sz="0" w:space="0" w:color="auto"/>
          </w:divBdr>
        </w:div>
        <w:div w:id="1980183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xml"/><Relationship Id="rId21" Type="http://schemas.openxmlformats.org/officeDocument/2006/relationships/oleObject" Target="embeddings/oleObject4.bin"/><Relationship Id="rId42" Type="http://schemas.openxmlformats.org/officeDocument/2006/relationships/image" Target="media/image14.wmf"/><Relationship Id="rId63" Type="http://schemas.openxmlformats.org/officeDocument/2006/relationships/image" Target="media/image24.wmf"/><Relationship Id="rId84" Type="http://schemas.openxmlformats.org/officeDocument/2006/relationships/image" Target="media/image34.wmf"/><Relationship Id="rId138" Type="http://schemas.openxmlformats.org/officeDocument/2006/relationships/theme" Target="theme/theme1.xml"/><Relationship Id="rId16" Type="http://schemas.openxmlformats.org/officeDocument/2006/relationships/image" Target="media/image2.wmf"/><Relationship Id="rId107" Type="http://schemas.openxmlformats.org/officeDocument/2006/relationships/oleObject" Target="embeddings/oleObject49.bin"/><Relationship Id="rId11" Type="http://schemas.openxmlformats.org/officeDocument/2006/relationships/hyperlink" Target="mailto:naveen.eluru@ucf.edu" TargetMode="External"/><Relationship Id="rId32" Type="http://schemas.openxmlformats.org/officeDocument/2006/relationships/oleObject" Target="embeddings/oleObject10.bin"/><Relationship Id="rId37" Type="http://schemas.openxmlformats.org/officeDocument/2006/relationships/oleObject" Target="embeddings/oleObject13.bin"/><Relationship Id="rId53" Type="http://schemas.openxmlformats.org/officeDocument/2006/relationships/image" Target="media/image19.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oleObject" Target="embeddings/oleObject35.bin"/><Relationship Id="rId102" Type="http://schemas.openxmlformats.org/officeDocument/2006/relationships/image" Target="media/image43.wmf"/><Relationship Id="rId123" Type="http://schemas.openxmlformats.org/officeDocument/2006/relationships/chart" Target="charts/chart1.xml"/><Relationship Id="rId128" Type="http://schemas.openxmlformats.org/officeDocument/2006/relationships/chart" Target="charts/chart6.xml"/><Relationship Id="rId5" Type="http://schemas.openxmlformats.org/officeDocument/2006/relationships/webSettings" Target="webSettings.xml"/><Relationship Id="rId90" Type="http://schemas.openxmlformats.org/officeDocument/2006/relationships/image" Target="media/image37.wmf"/><Relationship Id="rId95" Type="http://schemas.openxmlformats.org/officeDocument/2006/relationships/oleObject" Target="embeddings/oleObject43.bin"/><Relationship Id="rId22" Type="http://schemas.openxmlformats.org/officeDocument/2006/relationships/image" Target="media/image5.wmf"/><Relationship Id="rId27" Type="http://schemas.openxmlformats.org/officeDocument/2006/relationships/image" Target="media/image7.wmf"/><Relationship Id="rId43" Type="http://schemas.openxmlformats.org/officeDocument/2006/relationships/oleObject" Target="embeddings/oleObject16.bin"/><Relationship Id="rId48" Type="http://schemas.openxmlformats.org/officeDocument/2006/relationships/image" Target="media/image17.wmf"/><Relationship Id="rId64" Type="http://schemas.openxmlformats.org/officeDocument/2006/relationships/oleObject" Target="embeddings/oleObject27.bin"/><Relationship Id="rId69" Type="http://schemas.openxmlformats.org/officeDocument/2006/relationships/image" Target="media/image27.wmf"/><Relationship Id="rId113" Type="http://schemas.openxmlformats.org/officeDocument/2006/relationships/oleObject" Target="embeddings/oleObject52.bin"/><Relationship Id="rId118" Type="http://schemas.openxmlformats.org/officeDocument/2006/relationships/footer" Target="footer1.xml"/><Relationship Id="rId134" Type="http://schemas.openxmlformats.org/officeDocument/2006/relationships/image" Target="media/image57.png"/><Relationship Id="rId80" Type="http://schemas.openxmlformats.org/officeDocument/2006/relationships/image" Target="media/image32.wmf"/><Relationship Id="rId85" Type="http://schemas.openxmlformats.org/officeDocument/2006/relationships/oleObject" Target="embeddings/oleObject38.bin"/><Relationship Id="rId12" Type="http://schemas.openxmlformats.org/officeDocument/2006/relationships/hyperlink" Target="mailto:ram.pendyala@ce.gatech.edu" TargetMode="External"/><Relationship Id="rId17" Type="http://schemas.openxmlformats.org/officeDocument/2006/relationships/oleObject" Target="embeddings/oleObject2.bin"/><Relationship Id="rId33" Type="http://schemas.openxmlformats.org/officeDocument/2006/relationships/image" Target="media/image10.wmf"/><Relationship Id="rId38" Type="http://schemas.openxmlformats.org/officeDocument/2006/relationships/image" Target="media/image12.wmf"/><Relationship Id="rId59" Type="http://schemas.openxmlformats.org/officeDocument/2006/relationships/image" Target="media/image22.wmf"/><Relationship Id="rId103" Type="http://schemas.openxmlformats.org/officeDocument/2006/relationships/oleObject" Target="embeddings/oleObject47.bin"/><Relationship Id="rId108" Type="http://schemas.openxmlformats.org/officeDocument/2006/relationships/image" Target="media/image46.wmf"/><Relationship Id="rId124" Type="http://schemas.openxmlformats.org/officeDocument/2006/relationships/chart" Target="charts/chart2.xml"/><Relationship Id="rId129" Type="http://schemas.openxmlformats.org/officeDocument/2006/relationships/image" Target="media/image52.png"/><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0.wmf"/><Relationship Id="rId91" Type="http://schemas.openxmlformats.org/officeDocument/2006/relationships/oleObject" Target="embeddings/oleObject41.bin"/><Relationship Id="rId96" Type="http://schemas.openxmlformats.org/officeDocument/2006/relationships/image" Target="media/image40.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5.bin"/><Relationship Id="rId28" Type="http://schemas.openxmlformats.org/officeDocument/2006/relationships/oleObject" Target="embeddings/oleObject8.bin"/><Relationship Id="rId49" Type="http://schemas.openxmlformats.org/officeDocument/2006/relationships/oleObject" Target="embeddings/oleObject19.bin"/><Relationship Id="rId114" Type="http://schemas.openxmlformats.org/officeDocument/2006/relationships/image" Target="media/image49.wmf"/><Relationship Id="rId119" Type="http://schemas.openxmlformats.org/officeDocument/2006/relationships/image" Target="media/image50.wmf"/><Relationship Id="rId44" Type="http://schemas.openxmlformats.org/officeDocument/2006/relationships/image" Target="media/image15.wmf"/><Relationship Id="rId60" Type="http://schemas.openxmlformats.org/officeDocument/2006/relationships/oleObject" Target="embeddings/oleObject25.bin"/><Relationship Id="rId65" Type="http://schemas.openxmlformats.org/officeDocument/2006/relationships/image" Target="media/image25.wmf"/><Relationship Id="rId81" Type="http://schemas.openxmlformats.org/officeDocument/2006/relationships/oleObject" Target="embeddings/oleObject36.bin"/><Relationship Id="rId86" Type="http://schemas.openxmlformats.org/officeDocument/2006/relationships/image" Target="media/image35.wmf"/><Relationship Id="rId130" Type="http://schemas.openxmlformats.org/officeDocument/2006/relationships/image" Target="media/image53.png"/><Relationship Id="rId135" Type="http://schemas.openxmlformats.org/officeDocument/2006/relationships/image" Target="media/image58.png"/><Relationship Id="rId13" Type="http://schemas.openxmlformats.org/officeDocument/2006/relationships/header" Target="header1.xml"/><Relationship Id="rId18" Type="http://schemas.openxmlformats.org/officeDocument/2006/relationships/image" Target="media/image3.wmf"/><Relationship Id="rId39" Type="http://schemas.openxmlformats.org/officeDocument/2006/relationships/oleObject" Target="embeddings/oleObject14.bin"/><Relationship Id="rId109" Type="http://schemas.openxmlformats.org/officeDocument/2006/relationships/oleObject" Target="embeddings/oleObject50.bin"/><Relationship Id="rId34" Type="http://schemas.openxmlformats.org/officeDocument/2006/relationships/oleObject" Target="embeddings/oleObject11.bin"/><Relationship Id="rId50" Type="http://schemas.openxmlformats.org/officeDocument/2006/relationships/oleObject" Target="embeddings/oleObject20.bin"/><Relationship Id="rId55" Type="http://schemas.openxmlformats.org/officeDocument/2006/relationships/image" Target="media/image20.wmf"/><Relationship Id="rId76" Type="http://schemas.openxmlformats.org/officeDocument/2006/relationships/oleObject" Target="embeddings/oleObject33.bin"/><Relationship Id="rId97" Type="http://schemas.openxmlformats.org/officeDocument/2006/relationships/oleObject" Target="embeddings/oleObject44.bin"/><Relationship Id="rId104" Type="http://schemas.openxmlformats.org/officeDocument/2006/relationships/image" Target="media/image44.wmf"/><Relationship Id="rId120" Type="http://schemas.openxmlformats.org/officeDocument/2006/relationships/oleObject" Target="embeddings/oleObject54.bin"/><Relationship Id="rId125" Type="http://schemas.openxmlformats.org/officeDocument/2006/relationships/chart" Target="charts/chart3.xml"/><Relationship Id="rId7" Type="http://schemas.openxmlformats.org/officeDocument/2006/relationships/endnotes" Target="endnotes.xml"/><Relationship Id="rId71" Type="http://schemas.openxmlformats.org/officeDocument/2006/relationships/image" Target="media/image28.wmf"/><Relationship Id="rId92" Type="http://schemas.openxmlformats.org/officeDocument/2006/relationships/image" Target="media/image38.wmf"/><Relationship Id="rId2" Type="http://schemas.openxmlformats.org/officeDocument/2006/relationships/numbering" Target="numbering.xml"/><Relationship Id="rId29" Type="http://schemas.openxmlformats.org/officeDocument/2006/relationships/image" Target="media/image8.wmf"/><Relationship Id="rId24" Type="http://schemas.openxmlformats.org/officeDocument/2006/relationships/oleObject" Target="embeddings/oleObject6.bin"/><Relationship Id="rId40" Type="http://schemas.openxmlformats.org/officeDocument/2006/relationships/image" Target="media/image13.wmf"/><Relationship Id="rId45" Type="http://schemas.openxmlformats.org/officeDocument/2006/relationships/oleObject" Target="embeddings/oleObject17.bin"/><Relationship Id="rId66" Type="http://schemas.openxmlformats.org/officeDocument/2006/relationships/oleObject" Target="embeddings/oleObject28.bin"/><Relationship Id="rId87" Type="http://schemas.openxmlformats.org/officeDocument/2006/relationships/oleObject" Target="embeddings/oleObject39.bin"/><Relationship Id="rId110" Type="http://schemas.openxmlformats.org/officeDocument/2006/relationships/image" Target="media/image47.wmf"/><Relationship Id="rId115" Type="http://schemas.openxmlformats.org/officeDocument/2006/relationships/oleObject" Target="embeddings/oleObject53.bin"/><Relationship Id="rId131" Type="http://schemas.openxmlformats.org/officeDocument/2006/relationships/image" Target="media/image54.png"/><Relationship Id="rId136" Type="http://schemas.openxmlformats.org/officeDocument/2006/relationships/image" Target="media/image59.png"/><Relationship Id="rId61" Type="http://schemas.openxmlformats.org/officeDocument/2006/relationships/image" Target="media/image23.wmf"/><Relationship Id="rId82" Type="http://schemas.openxmlformats.org/officeDocument/2006/relationships/image" Target="media/image33.wmf"/><Relationship Id="rId19" Type="http://schemas.openxmlformats.org/officeDocument/2006/relationships/oleObject" Target="embeddings/oleObject3.bin"/><Relationship Id="rId14" Type="http://schemas.openxmlformats.org/officeDocument/2006/relationships/image" Target="media/image1.wmf"/><Relationship Id="rId30" Type="http://schemas.openxmlformats.org/officeDocument/2006/relationships/oleObject" Target="embeddings/oleObject9.bin"/><Relationship Id="rId35" Type="http://schemas.openxmlformats.org/officeDocument/2006/relationships/oleObject" Target="embeddings/oleObject12.bin"/><Relationship Id="rId56" Type="http://schemas.openxmlformats.org/officeDocument/2006/relationships/oleObject" Target="embeddings/oleObject23.bin"/><Relationship Id="rId77" Type="http://schemas.openxmlformats.org/officeDocument/2006/relationships/image" Target="media/image31.wmf"/><Relationship Id="rId100" Type="http://schemas.openxmlformats.org/officeDocument/2006/relationships/image" Target="media/image42.wmf"/><Relationship Id="rId105" Type="http://schemas.openxmlformats.org/officeDocument/2006/relationships/oleObject" Target="embeddings/oleObject48.bin"/><Relationship Id="rId126" Type="http://schemas.openxmlformats.org/officeDocument/2006/relationships/chart" Target="charts/chart4.xml"/><Relationship Id="rId8" Type="http://schemas.openxmlformats.org/officeDocument/2006/relationships/hyperlink" Target="mailto:apinjari@usf.edu" TargetMode="External"/><Relationship Id="rId51" Type="http://schemas.openxmlformats.org/officeDocument/2006/relationships/image" Target="media/image18.wmf"/><Relationship Id="rId72" Type="http://schemas.openxmlformats.org/officeDocument/2006/relationships/oleObject" Target="embeddings/oleObject31.bin"/><Relationship Id="rId93" Type="http://schemas.openxmlformats.org/officeDocument/2006/relationships/oleObject" Target="embeddings/oleObject42.bin"/><Relationship Id="rId98" Type="http://schemas.openxmlformats.org/officeDocument/2006/relationships/image" Target="media/image41.wmf"/><Relationship Id="rId121" Type="http://schemas.openxmlformats.org/officeDocument/2006/relationships/image" Target="media/image51.wmf"/><Relationship Id="rId3" Type="http://schemas.openxmlformats.org/officeDocument/2006/relationships/styles" Target="styles.xml"/><Relationship Id="rId25" Type="http://schemas.openxmlformats.org/officeDocument/2006/relationships/image" Target="media/image6.wmf"/><Relationship Id="rId46" Type="http://schemas.openxmlformats.org/officeDocument/2006/relationships/image" Target="media/image16.wmf"/><Relationship Id="rId67" Type="http://schemas.openxmlformats.org/officeDocument/2006/relationships/image" Target="media/image26.wmf"/><Relationship Id="rId116" Type="http://schemas.openxmlformats.org/officeDocument/2006/relationships/hyperlink" Target="http://econpapers.repec.org/article/agsarerjl/" TargetMode="External"/><Relationship Id="rId137" Type="http://schemas.openxmlformats.org/officeDocument/2006/relationships/fontTable" Target="fontTable.xml"/><Relationship Id="rId20" Type="http://schemas.openxmlformats.org/officeDocument/2006/relationships/image" Target="media/image4.wmf"/><Relationship Id="rId41" Type="http://schemas.openxmlformats.org/officeDocument/2006/relationships/oleObject" Target="embeddings/oleObject15.bin"/><Relationship Id="rId62" Type="http://schemas.openxmlformats.org/officeDocument/2006/relationships/oleObject" Target="embeddings/oleObject26.bin"/><Relationship Id="rId83" Type="http://schemas.openxmlformats.org/officeDocument/2006/relationships/oleObject" Target="embeddings/oleObject37.bin"/><Relationship Id="rId88" Type="http://schemas.openxmlformats.org/officeDocument/2006/relationships/image" Target="media/image36.wmf"/><Relationship Id="rId111" Type="http://schemas.openxmlformats.org/officeDocument/2006/relationships/oleObject" Target="embeddings/oleObject51.bin"/><Relationship Id="rId132" Type="http://schemas.openxmlformats.org/officeDocument/2006/relationships/image" Target="media/image55.png"/><Relationship Id="rId15" Type="http://schemas.openxmlformats.org/officeDocument/2006/relationships/oleObject" Target="embeddings/oleObject1.bin"/><Relationship Id="rId36" Type="http://schemas.openxmlformats.org/officeDocument/2006/relationships/image" Target="media/image11.wmf"/><Relationship Id="rId57" Type="http://schemas.openxmlformats.org/officeDocument/2006/relationships/image" Target="media/image21.wmf"/><Relationship Id="rId106" Type="http://schemas.openxmlformats.org/officeDocument/2006/relationships/image" Target="media/image45.wmf"/><Relationship Id="rId127" Type="http://schemas.openxmlformats.org/officeDocument/2006/relationships/chart" Target="charts/chart5.xml"/><Relationship Id="rId10" Type="http://schemas.openxmlformats.org/officeDocument/2006/relationships/hyperlink" Target="mailto:seyed.faghihimani@mail.mcgill.ca" TargetMode="External"/><Relationship Id="rId31" Type="http://schemas.openxmlformats.org/officeDocument/2006/relationships/image" Target="media/image9.wmf"/><Relationship Id="rId52" Type="http://schemas.openxmlformats.org/officeDocument/2006/relationships/oleObject" Target="embeddings/oleObject21.bin"/><Relationship Id="rId73" Type="http://schemas.openxmlformats.org/officeDocument/2006/relationships/image" Target="media/image29.wmf"/><Relationship Id="rId78" Type="http://schemas.openxmlformats.org/officeDocument/2006/relationships/oleObject" Target="embeddings/oleObject34.bin"/><Relationship Id="rId94" Type="http://schemas.openxmlformats.org/officeDocument/2006/relationships/image" Target="media/image39.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5.bin"/><Relationship Id="rId4" Type="http://schemas.openxmlformats.org/officeDocument/2006/relationships/settings" Target="settings.xml"/><Relationship Id="rId9" Type="http://schemas.openxmlformats.org/officeDocument/2006/relationships/hyperlink" Target="mailto:vsivaraman@airsage.com" TargetMode="External"/><Relationship Id="rId26" Type="http://schemas.openxmlformats.org/officeDocument/2006/relationships/oleObject" Target="embeddings/oleObject7.bin"/><Relationship Id="rId47" Type="http://schemas.openxmlformats.org/officeDocument/2006/relationships/oleObject" Target="embeddings/oleObject18.bin"/><Relationship Id="rId68" Type="http://schemas.openxmlformats.org/officeDocument/2006/relationships/oleObject" Target="embeddings/oleObject29.bin"/><Relationship Id="rId89" Type="http://schemas.openxmlformats.org/officeDocument/2006/relationships/oleObject" Target="embeddings/oleObject40.bin"/><Relationship Id="rId112" Type="http://schemas.openxmlformats.org/officeDocument/2006/relationships/image" Target="media/image48.wmf"/><Relationship Id="rId133" Type="http://schemas.openxmlformats.org/officeDocument/2006/relationships/image" Target="media/image56.png"/></Relationships>
</file>

<file path=word/charts/_rels/chart1.xml.rels><?xml version="1.0" encoding="UTF-8" standalone="yes"?>
<Relationships xmlns="http://schemas.openxmlformats.org/package/2006/relationships"><Relationship Id="rId1" Type="http://schemas.openxmlformats.org/officeDocument/2006/relationships/oleObject" Target="file:///\\forest.usf.edu\data\pdrive\ENG-CEE%20Trans%20Rsch\Bertho\MDCEV\Revision_PartA\Box_plots_par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orest.usf.edu\data\pdrive\ENG-CEE%20Trans%20Rsch\Bertho\MDCEV\Revision_PartA\Box_plots_par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orest.usf.edu\data\pdrive\ENG-CEE%20Trans%20Rsch\Bertho\MDCEV\Revision_PartA\Box_plots_par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orest.usf.edu\data\pdrive\ENG-CEE%20Trans%20Rsch\Bertho\MDCEV\Revision_PartA\Box_plots_par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orest.usf.edu\data\pdrive\ENG-CEE%20Trans%20Rsch\Bertho\MDCEV\Revision_PartA\Box_plots_par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orest.usf.edu\data\pdrive\ENG-CEE%20Trans%20Rsch\Bertho\MDCEV\Revision_PartA\Box_plots_par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Personal</a:t>
            </a:r>
            <a:r>
              <a:rPr lang="en-US" sz="900" baseline="0"/>
              <a:t> Business</a:t>
            </a:r>
            <a:endParaRPr lang="en-US" sz="900"/>
          </a:p>
        </c:rich>
      </c:tx>
      <c:layout>
        <c:manualLayout>
          <c:xMode val="edge"/>
          <c:yMode val="edge"/>
          <c:x val="0.42557965911288065"/>
          <c:y val="2.0833333333333332E-2"/>
        </c:manualLayout>
      </c:layout>
      <c:overlay val="0"/>
    </c:title>
    <c:autoTitleDeleted val="0"/>
    <c:plotArea>
      <c:layout>
        <c:manualLayout>
          <c:layoutTarget val="inner"/>
          <c:xMode val="edge"/>
          <c:yMode val="edge"/>
          <c:x val="9.4564397708225431E-2"/>
          <c:y val="5.7777777777777775E-2"/>
          <c:w val="0.89946106885814436"/>
          <c:h val="0.73725557742782155"/>
        </c:manualLayout>
      </c:layout>
      <c:barChart>
        <c:barDir val="col"/>
        <c:grouping val="stacked"/>
        <c:varyColors val="0"/>
        <c:ser>
          <c:idx val="0"/>
          <c:order val="0"/>
          <c:tx>
            <c:strRef>
              <c:f>'pers. bs'!$K$12</c:f>
              <c:strCache>
                <c:ptCount val="1"/>
                <c:pt idx="0">
                  <c:v>5th</c:v>
                </c:pt>
              </c:strCache>
            </c:strRef>
          </c:tx>
          <c:spPr>
            <a:noFill/>
            <a:ln>
              <a:noFill/>
            </a:ln>
          </c:spPr>
          <c:invertIfNegative val="0"/>
          <c:cat>
            <c:strRef>
              <c:f>'pers. bs'!$L$11:$S$11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'pers. bs'!$L$12:$S$12</c:f>
              <c:numCache>
                <c:formatCode>0</c:formatCode>
                <c:ptCount val="8"/>
                <c:pt idx="0">
                  <c:v>2</c:v>
                </c:pt>
                <c:pt idx="1">
                  <c:v>2.4052461400000005</c:v>
                </c:pt>
                <c:pt idx="2">
                  <c:v>1.619969905</c:v>
                </c:pt>
                <c:pt idx="3">
                  <c:v>1.5072513000000003</c:v>
                </c:pt>
                <c:pt idx="4">
                  <c:v>1.5562152550000001</c:v>
                </c:pt>
                <c:pt idx="5">
                  <c:v>1.6723811750000002</c:v>
                </c:pt>
                <c:pt idx="6">
                  <c:v>1.5130842624</c:v>
                </c:pt>
                <c:pt idx="7">
                  <c:v>1.5505705400000001</c:v>
                </c:pt>
              </c:numCache>
            </c:numRef>
          </c:val>
        </c:ser>
        <c:ser>
          <c:idx val="1"/>
          <c:order val="1"/>
          <c:tx>
            <c:strRef>
              <c:f>'pers. bs'!$K$13</c:f>
              <c:strCache>
                <c:ptCount val="1"/>
                <c:pt idx="0">
                  <c:v>25th</c:v>
                </c:pt>
              </c:strCache>
            </c:strRef>
          </c:tx>
          <c:spPr>
            <a:noFill/>
            <a:ln>
              <a:noFill/>
            </a:ln>
          </c:spPr>
          <c:invertIfNegative val="0"/>
          <c:errBars>
            <c:errBarType val="minus"/>
            <c:errValType val="percentage"/>
            <c:noEndCap val="0"/>
            <c:val val="100"/>
            <c:spPr>
              <a:ln w="19050"/>
            </c:spPr>
          </c:errBars>
          <c:cat>
            <c:strRef>
              <c:f>'pers. bs'!$L$11:$S$11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'pers. bs'!$L$13:$S$13</c:f>
              <c:numCache>
                <c:formatCode>0</c:formatCode>
                <c:ptCount val="8"/>
                <c:pt idx="0">
                  <c:v>11</c:v>
                </c:pt>
                <c:pt idx="1">
                  <c:v>10.80439861</c:v>
                </c:pt>
                <c:pt idx="2">
                  <c:v>8.0676138700000006</c:v>
                </c:pt>
                <c:pt idx="3">
                  <c:v>7.8514307999999993</c:v>
                </c:pt>
                <c:pt idx="4">
                  <c:v>7.8232753200000005</c:v>
                </c:pt>
                <c:pt idx="5">
                  <c:v>7.6424408499999998</c:v>
                </c:pt>
                <c:pt idx="6">
                  <c:v>7.9438465656000012</c:v>
                </c:pt>
                <c:pt idx="7">
                  <c:v>7.635783410000001</c:v>
                </c:pt>
              </c:numCache>
            </c:numRef>
          </c:val>
        </c:ser>
        <c:ser>
          <c:idx val="2"/>
          <c:order val="2"/>
          <c:tx>
            <c:strRef>
              <c:f>'pers. bs'!$K$14</c:f>
              <c:strCache>
                <c:ptCount val="1"/>
                <c:pt idx="0">
                  <c:v>Median</c:v>
                </c:pt>
              </c:strCache>
            </c:strRef>
          </c:tx>
          <c:spPr>
            <a:noFill/>
            <a:ln w="19050">
              <a:solidFill>
                <a:schemeClr val="tx1"/>
              </a:solidFill>
            </a:ln>
          </c:spPr>
          <c:invertIfNegative val="0"/>
          <c:cat>
            <c:strRef>
              <c:f>'pers. bs'!$L$11:$S$11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'pers. bs'!$L$14:$S$14</c:f>
              <c:numCache>
                <c:formatCode>0</c:formatCode>
                <c:ptCount val="8"/>
                <c:pt idx="0">
                  <c:v>22</c:v>
                </c:pt>
                <c:pt idx="1">
                  <c:v>23.025923749999997</c:v>
                </c:pt>
                <c:pt idx="2">
                  <c:v>18.725795724999998</c:v>
                </c:pt>
                <c:pt idx="3">
                  <c:v>18.7528069</c:v>
                </c:pt>
                <c:pt idx="4">
                  <c:v>18.668885424999999</c:v>
                </c:pt>
                <c:pt idx="5">
                  <c:v>18.654705475</c:v>
                </c:pt>
                <c:pt idx="6">
                  <c:v>18.197315171999996</c:v>
                </c:pt>
                <c:pt idx="7">
                  <c:v>17.664265049999997</c:v>
                </c:pt>
              </c:numCache>
            </c:numRef>
          </c:val>
        </c:ser>
        <c:ser>
          <c:idx val="3"/>
          <c:order val="3"/>
          <c:tx>
            <c:strRef>
              <c:f>'pers. bs'!$K$15</c:f>
              <c:strCache>
                <c:ptCount val="1"/>
                <c:pt idx="0">
                  <c:v>75th</c:v>
                </c:pt>
              </c:strCache>
            </c:strRef>
          </c:tx>
          <c:spPr>
            <a:noFill/>
            <a:ln w="19050">
              <a:solidFill>
                <a:schemeClr val="tx1"/>
              </a:solidFill>
            </a:ln>
          </c:spPr>
          <c:invertIfNegative val="0"/>
          <c:errBars>
            <c:errBarType val="plus"/>
            <c:errValType val="cust"/>
            <c:noEndCap val="0"/>
            <c:plus>
              <c:numRef>
                <c:f>'pers. bs'!$L$16:$S$16</c:f>
                <c:numCache>
                  <c:formatCode>General</c:formatCode>
                  <c:ptCount val="8"/>
                  <c:pt idx="0">
                    <c:v>108.99999999999977</c:v>
                  </c:pt>
                  <c:pt idx="1">
                    <c:v>93.334619000000004</c:v>
                  </c:pt>
                  <c:pt idx="2">
                    <c:v>198.95625774999996</c:v>
                  </c:pt>
                  <c:pt idx="3">
                    <c:v>261.34441799999985</c:v>
                  </c:pt>
                  <c:pt idx="4">
                    <c:v>265.56536549999959</c:v>
                  </c:pt>
                  <c:pt idx="5">
                    <c:v>273.54526949999945</c:v>
                  </c:pt>
                  <c:pt idx="6">
                    <c:v>309.81719483999944</c:v>
                  </c:pt>
                  <c:pt idx="7">
                    <c:v>248.50780999999992</c:v>
                  </c:pt>
                </c:numCache>
              </c:numRef>
            </c:plus>
            <c:minus>
              <c:numLit>
                <c:formatCode>General</c:formatCode>
                <c:ptCount val="1"/>
                <c:pt idx="0">
                  <c:v>1</c:v>
                </c:pt>
              </c:numLit>
            </c:minus>
            <c:spPr>
              <a:ln w="19050"/>
            </c:spPr>
          </c:errBars>
          <c:cat>
            <c:strRef>
              <c:f>'pers. bs'!$L$11:$S$11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'pers. bs'!$L$15:$S$15</c:f>
              <c:numCache>
                <c:formatCode>0</c:formatCode>
                <c:ptCount val="8"/>
                <c:pt idx="0">
                  <c:v>35</c:v>
                </c:pt>
                <c:pt idx="1">
                  <c:v>48.779651999999999</c:v>
                </c:pt>
                <c:pt idx="2">
                  <c:v>47.816091250000007</c:v>
                </c:pt>
                <c:pt idx="3">
                  <c:v>49.375652000000009</c:v>
                </c:pt>
                <c:pt idx="4">
                  <c:v>49.685139499999998</c:v>
                </c:pt>
                <c:pt idx="5">
                  <c:v>50.238167000000004</c:v>
                </c:pt>
                <c:pt idx="6">
                  <c:v>53.515616039999998</c:v>
                </c:pt>
                <c:pt idx="7">
                  <c:v>47.143046999999996</c:v>
                </c:pt>
              </c:numCache>
            </c:numRef>
          </c:val>
        </c:ser>
        <c:dLbls>
          <c:showLegendKey val="0"/>
          <c:showVal val="0"/>
          <c:showCatName val="0"/>
          <c:showSerName val="0"/>
          <c:showPercent val="0"/>
          <c:showBubbleSize val="0"/>
        </c:dLbls>
        <c:gapWidth val="150"/>
        <c:overlap val="100"/>
        <c:axId val="821495584"/>
        <c:axId val="735386528"/>
      </c:barChart>
      <c:scatterChart>
        <c:scatterStyle val="lineMarker"/>
        <c:varyColors val="0"/>
        <c:ser>
          <c:idx val="4"/>
          <c:order val="4"/>
          <c:tx>
            <c:strRef>
              <c:f>'pers. bs'!$K$17</c:f>
              <c:strCache>
                <c:ptCount val="1"/>
                <c:pt idx="0">
                  <c:v>Mean</c:v>
                </c:pt>
              </c:strCache>
            </c:strRef>
          </c:tx>
          <c:spPr>
            <a:ln w="28575">
              <a:noFill/>
            </a:ln>
          </c:spPr>
          <c:marker>
            <c:symbol val="diamond"/>
            <c:size val="5"/>
            <c:spPr>
              <a:solidFill>
                <a:schemeClr val="tx1"/>
              </a:solidFill>
              <a:ln>
                <a:noFill/>
              </a:ln>
            </c:spPr>
          </c:marker>
          <c:yVal>
            <c:numRef>
              <c:f>'pers. bs'!$L$17:$S$17</c:f>
              <c:numCache>
                <c:formatCode>0</c:formatCode>
                <c:ptCount val="8"/>
                <c:pt idx="0">
                  <c:v>51.080428954423596</c:v>
                </c:pt>
                <c:pt idx="1">
                  <c:v>57.038647229574863</c:v>
                </c:pt>
                <c:pt idx="2">
                  <c:v>64.206494311197034</c:v>
                </c:pt>
                <c:pt idx="3">
                  <c:v>75.619977733570067</c:v>
                </c:pt>
                <c:pt idx="4">
                  <c:v>76.449603990979043</c:v>
                </c:pt>
                <c:pt idx="5">
                  <c:v>78.288678199541167</c:v>
                </c:pt>
                <c:pt idx="6">
                  <c:v>86.546325843500725</c:v>
                </c:pt>
                <c:pt idx="7">
                  <c:v>71.636566778878375</c:v>
                </c:pt>
              </c:numCache>
            </c:numRef>
          </c:yVal>
          <c:smooth val="0"/>
        </c:ser>
        <c:dLbls>
          <c:showLegendKey val="0"/>
          <c:showVal val="0"/>
          <c:showCatName val="0"/>
          <c:showSerName val="0"/>
          <c:showPercent val="0"/>
          <c:showBubbleSize val="0"/>
        </c:dLbls>
        <c:axId val="821495584"/>
        <c:axId val="735386528"/>
      </c:scatterChart>
      <c:catAx>
        <c:axId val="821495584"/>
        <c:scaling>
          <c:orientation val="minMax"/>
        </c:scaling>
        <c:delete val="0"/>
        <c:axPos val="b"/>
        <c:numFmt formatCode="General" sourceLinked="0"/>
        <c:majorTickMark val="out"/>
        <c:minorTickMark val="none"/>
        <c:tickLblPos val="nextTo"/>
        <c:txPr>
          <a:bodyPr/>
          <a:lstStyle/>
          <a:p>
            <a:pPr>
              <a:defRPr sz="700" b="1"/>
            </a:pPr>
            <a:endParaRPr lang="en-US"/>
          </a:p>
        </c:txPr>
        <c:crossAx val="735386528"/>
        <c:crosses val="autoZero"/>
        <c:auto val="1"/>
        <c:lblAlgn val="ctr"/>
        <c:lblOffset val="100"/>
        <c:noMultiLvlLbl val="0"/>
      </c:catAx>
      <c:valAx>
        <c:axId val="735386528"/>
        <c:scaling>
          <c:orientation val="minMax"/>
          <c:max val="900"/>
        </c:scaling>
        <c:delete val="0"/>
        <c:axPos val="l"/>
        <c:majorGridlines>
          <c:spPr>
            <a:ln>
              <a:noFill/>
            </a:ln>
          </c:spPr>
        </c:majorGridlines>
        <c:title>
          <c:tx>
            <c:rich>
              <a:bodyPr rot="-5400000" vert="horz"/>
              <a:lstStyle/>
              <a:p>
                <a:pPr>
                  <a:defRPr sz="700"/>
                </a:pPr>
                <a:r>
                  <a:rPr lang="en-US" sz="700"/>
                  <a:t>Duration</a:t>
                </a:r>
              </a:p>
            </c:rich>
          </c:tx>
          <c:layout>
            <c:manualLayout>
              <c:xMode val="edge"/>
              <c:yMode val="edge"/>
              <c:x val="0"/>
              <c:y val="0.28404418197725284"/>
            </c:manualLayout>
          </c:layout>
          <c:overlay val="0"/>
        </c:title>
        <c:numFmt formatCode="0" sourceLinked="1"/>
        <c:majorTickMark val="out"/>
        <c:minorTickMark val="none"/>
        <c:tickLblPos val="nextTo"/>
        <c:txPr>
          <a:bodyPr/>
          <a:lstStyle/>
          <a:p>
            <a:pPr>
              <a:defRPr sz="700"/>
            </a:pPr>
            <a:endParaRPr lang="en-US"/>
          </a:p>
        </c:txPr>
        <c:crossAx val="821495584"/>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Shopping</a:t>
            </a:r>
          </a:p>
        </c:rich>
      </c:tx>
      <c:layout>
        <c:manualLayout>
          <c:xMode val="edge"/>
          <c:yMode val="edge"/>
          <c:x val="0.42557965911288065"/>
          <c:y val="2.0833333333333332E-2"/>
        </c:manualLayout>
      </c:layout>
      <c:overlay val="0"/>
    </c:title>
    <c:autoTitleDeleted val="0"/>
    <c:plotArea>
      <c:layout>
        <c:manualLayout>
          <c:layoutTarget val="inner"/>
          <c:xMode val="edge"/>
          <c:yMode val="edge"/>
          <c:x val="9.4564397708225431E-2"/>
          <c:y val="5.7777777777777775E-2"/>
          <c:w val="0.89946106885814436"/>
          <c:h val="0.73725557742782155"/>
        </c:manualLayout>
      </c:layout>
      <c:barChart>
        <c:barDir val="col"/>
        <c:grouping val="stacked"/>
        <c:varyColors val="0"/>
        <c:ser>
          <c:idx val="0"/>
          <c:order val="0"/>
          <c:tx>
            <c:strRef>
              <c:f>shop!$K$12</c:f>
              <c:strCache>
                <c:ptCount val="1"/>
                <c:pt idx="0">
                  <c:v>5th</c:v>
                </c:pt>
              </c:strCache>
            </c:strRef>
          </c:tx>
          <c:spPr>
            <a:noFill/>
            <a:ln>
              <a:noFill/>
            </a:ln>
          </c:spPr>
          <c:invertIfNegative val="0"/>
          <c:cat>
            <c:strRef>
              <c:f>shop!$L$11:$S$11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shop!$L$12:$S$12</c:f>
              <c:numCache>
                <c:formatCode>0</c:formatCode>
                <c:ptCount val="8"/>
                <c:pt idx="0">
                  <c:v>5</c:v>
                </c:pt>
                <c:pt idx="1">
                  <c:v>3.6624805999999999</c:v>
                </c:pt>
                <c:pt idx="2">
                  <c:v>2.0410279</c:v>
                </c:pt>
                <c:pt idx="3">
                  <c:v>2.0399097100000012</c:v>
                </c:pt>
                <c:pt idx="4">
                  <c:v>2.0387693499999999</c:v>
                </c:pt>
                <c:pt idx="5">
                  <c:v>2.0780583999999998</c:v>
                </c:pt>
                <c:pt idx="6">
                  <c:v>2.0233609488000002</c:v>
                </c:pt>
                <c:pt idx="7">
                  <c:v>1.9154291600000004</c:v>
                </c:pt>
              </c:numCache>
            </c:numRef>
          </c:val>
        </c:ser>
        <c:ser>
          <c:idx val="1"/>
          <c:order val="1"/>
          <c:tx>
            <c:strRef>
              <c:f>shop!$K$13</c:f>
              <c:strCache>
                <c:ptCount val="1"/>
                <c:pt idx="0">
                  <c:v>25th</c:v>
                </c:pt>
              </c:strCache>
            </c:strRef>
          </c:tx>
          <c:spPr>
            <a:noFill/>
            <a:ln>
              <a:noFill/>
            </a:ln>
          </c:spPr>
          <c:invertIfNegative val="0"/>
          <c:errBars>
            <c:errBarType val="minus"/>
            <c:errValType val="percentage"/>
            <c:noEndCap val="0"/>
            <c:val val="100"/>
            <c:spPr>
              <a:ln w="19050"/>
            </c:spPr>
          </c:errBars>
          <c:cat>
            <c:strRef>
              <c:f>shop!$L$11:$S$11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shop!$L$13:$S$13</c:f>
              <c:numCache>
                <c:formatCode>0</c:formatCode>
                <c:ptCount val="8"/>
                <c:pt idx="0">
                  <c:v>15</c:v>
                </c:pt>
                <c:pt idx="1">
                  <c:v>17.9398804</c:v>
                </c:pt>
                <c:pt idx="2">
                  <c:v>11.167247100000001</c:v>
                </c:pt>
                <c:pt idx="3">
                  <c:v>10.853374789999998</c:v>
                </c:pt>
                <c:pt idx="4">
                  <c:v>10.743204649999999</c:v>
                </c:pt>
                <c:pt idx="5">
                  <c:v>10.852386599999999</c:v>
                </c:pt>
                <c:pt idx="6">
                  <c:v>10.6783052832</c:v>
                </c:pt>
                <c:pt idx="7">
                  <c:v>10.066510839999999</c:v>
                </c:pt>
              </c:numCache>
            </c:numRef>
          </c:val>
        </c:ser>
        <c:ser>
          <c:idx val="2"/>
          <c:order val="2"/>
          <c:tx>
            <c:strRef>
              <c:f>shop!$K$14</c:f>
              <c:strCache>
                <c:ptCount val="1"/>
                <c:pt idx="0">
                  <c:v>Median</c:v>
                </c:pt>
              </c:strCache>
            </c:strRef>
          </c:tx>
          <c:spPr>
            <a:noFill/>
            <a:ln w="19050">
              <a:solidFill>
                <a:schemeClr val="tx1"/>
              </a:solidFill>
            </a:ln>
          </c:spPr>
          <c:invertIfNegative val="0"/>
          <c:cat>
            <c:strRef>
              <c:f>shop!$L$11:$S$11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shop!$L$14:$S$14</c:f>
              <c:numCache>
                <c:formatCode>0</c:formatCode>
                <c:ptCount val="8"/>
                <c:pt idx="0">
                  <c:v>20</c:v>
                </c:pt>
                <c:pt idx="1">
                  <c:v>34.928306000000006</c:v>
                </c:pt>
                <c:pt idx="2">
                  <c:v>25.404657</c:v>
                </c:pt>
                <c:pt idx="3">
                  <c:v>24.630334499999996</c:v>
                </c:pt>
                <c:pt idx="4">
                  <c:v>24.934242000000005</c:v>
                </c:pt>
                <c:pt idx="5">
                  <c:v>24.898367999999998</c:v>
                </c:pt>
                <c:pt idx="6">
                  <c:v>24.825299687999994</c:v>
                </c:pt>
                <c:pt idx="7">
                  <c:v>23.915307999999996</c:v>
                </c:pt>
              </c:numCache>
            </c:numRef>
          </c:val>
        </c:ser>
        <c:ser>
          <c:idx val="3"/>
          <c:order val="3"/>
          <c:tx>
            <c:strRef>
              <c:f>shop!$K$15</c:f>
              <c:strCache>
                <c:ptCount val="1"/>
                <c:pt idx="0">
                  <c:v>75th</c:v>
                </c:pt>
              </c:strCache>
            </c:strRef>
          </c:tx>
          <c:spPr>
            <a:noFill/>
            <a:ln w="19050">
              <a:solidFill>
                <a:schemeClr val="tx1"/>
              </a:solidFill>
            </a:ln>
          </c:spPr>
          <c:invertIfNegative val="0"/>
          <c:errBars>
            <c:errBarType val="plus"/>
            <c:errValType val="cust"/>
            <c:noEndCap val="0"/>
            <c:plus>
              <c:numRef>
                <c:f>shop!$L$16:$S$16</c:f>
                <c:numCache>
                  <c:formatCode>General</c:formatCode>
                  <c:ptCount val="8"/>
                  <c:pt idx="0">
                    <c:v>77</c:v>
                  </c:pt>
                  <c:pt idx="1">
                    <c:v>72.55364999999999</c:v>
                  </c:pt>
                  <c:pt idx="2">
                    <c:v>215.05854999999997</c:v>
                  </c:pt>
                  <c:pt idx="3">
                    <c:v>310.42964499999988</c:v>
                  </c:pt>
                  <c:pt idx="4">
                    <c:v>316.43705099999988</c:v>
                  </c:pt>
                  <c:pt idx="5">
                    <c:v>329.67615999999998</c:v>
                  </c:pt>
                  <c:pt idx="6">
                    <c:v>386.96971103999988</c:v>
                  </c:pt>
                  <c:pt idx="7">
                    <c:v>275.32644899999912</c:v>
                  </c:pt>
                </c:numCache>
              </c:numRef>
            </c:plus>
            <c:minus>
              <c:numLit>
                <c:formatCode>General</c:formatCode>
                <c:ptCount val="1"/>
                <c:pt idx="0">
                  <c:v>1</c:v>
                </c:pt>
              </c:numLit>
            </c:minus>
            <c:spPr>
              <a:ln w="19050"/>
            </c:spPr>
          </c:errBars>
          <c:cat>
            <c:strRef>
              <c:f>shop!$L$11:$S$11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shop!$L$15:$S$15</c:f>
              <c:numCache>
                <c:formatCode>0</c:formatCode>
                <c:ptCount val="8"/>
                <c:pt idx="0">
                  <c:v>33</c:v>
                </c:pt>
                <c:pt idx="1">
                  <c:v>62.879123</c:v>
                </c:pt>
                <c:pt idx="2">
                  <c:v>61.576993000000002</c:v>
                </c:pt>
                <c:pt idx="3">
                  <c:v>64.927318499999998</c:v>
                </c:pt>
                <c:pt idx="4">
                  <c:v>65.175879000000009</c:v>
                </c:pt>
                <c:pt idx="5">
                  <c:v>65.611886999999996</c:v>
                </c:pt>
                <c:pt idx="6">
                  <c:v>67.876721280000012</c:v>
                </c:pt>
                <c:pt idx="7">
                  <c:v>61.611381000000002</c:v>
                </c:pt>
              </c:numCache>
            </c:numRef>
          </c:val>
        </c:ser>
        <c:dLbls>
          <c:showLegendKey val="0"/>
          <c:showVal val="0"/>
          <c:showCatName val="0"/>
          <c:showSerName val="0"/>
          <c:showPercent val="0"/>
          <c:showBubbleSize val="0"/>
        </c:dLbls>
        <c:gapWidth val="150"/>
        <c:overlap val="100"/>
        <c:axId val="735391008"/>
        <c:axId val="735391568"/>
      </c:barChart>
      <c:scatterChart>
        <c:scatterStyle val="lineMarker"/>
        <c:varyColors val="0"/>
        <c:ser>
          <c:idx val="4"/>
          <c:order val="4"/>
          <c:tx>
            <c:strRef>
              <c:f>shop!$K$17</c:f>
              <c:strCache>
                <c:ptCount val="1"/>
                <c:pt idx="0">
                  <c:v>Mean</c:v>
                </c:pt>
              </c:strCache>
            </c:strRef>
          </c:tx>
          <c:spPr>
            <a:ln w="28575">
              <a:noFill/>
            </a:ln>
          </c:spPr>
          <c:marker>
            <c:symbol val="diamond"/>
            <c:size val="5"/>
            <c:spPr>
              <a:solidFill>
                <a:schemeClr val="tx1"/>
              </a:solidFill>
              <a:ln>
                <a:noFill/>
              </a:ln>
            </c:spPr>
          </c:marker>
          <c:yVal>
            <c:numRef>
              <c:f>shop!$L$17:$S$17</c:f>
              <c:numCache>
                <c:formatCode>0</c:formatCode>
                <c:ptCount val="8"/>
                <c:pt idx="0">
                  <c:v>53.45807453416149</c:v>
                </c:pt>
                <c:pt idx="1">
                  <c:v>74.658929057299858</c:v>
                </c:pt>
                <c:pt idx="2">
                  <c:v>78.866478716742364</c:v>
                </c:pt>
                <c:pt idx="3">
                  <c:v>93.632109704458728</c:v>
                </c:pt>
                <c:pt idx="4">
                  <c:v>94.796112645683323</c:v>
                </c:pt>
                <c:pt idx="5">
                  <c:v>97.223941391720317</c:v>
                </c:pt>
                <c:pt idx="6">
                  <c:v>108.25847289132847</c:v>
                </c:pt>
                <c:pt idx="7">
                  <c:v>86.478213398737694</c:v>
                </c:pt>
              </c:numCache>
            </c:numRef>
          </c:yVal>
          <c:smooth val="0"/>
        </c:ser>
        <c:dLbls>
          <c:showLegendKey val="0"/>
          <c:showVal val="0"/>
          <c:showCatName val="0"/>
          <c:showSerName val="0"/>
          <c:showPercent val="0"/>
          <c:showBubbleSize val="0"/>
        </c:dLbls>
        <c:axId val="735391008"/>
        <c:axId val="735391568"/>
      </c:scatterChart>
      <c:catAx>
        <c:axId val="735391008"/>
        <c:scaling>
          <c:orientation val="minMax"/>
        </c:scaling>
        <c:delete val="0"/>
        <c:axPos val="b"/>
        <c:numFmt formatCode="General" sourceLinked="0"/>
        <c:majorTickMark val="out"/>
        <c:minorTickMark val="none"/>
        <c:tickLblPos val="nextTo"/>
        <c:txPr>
          <a:bodyPr/>
          <a:lstStyle/>
          <a:p>
            <a:pPr>
              <a:defRPr sz="700" b="1"/>
            </a:pPr>
            <a:endParaRPr lang="en-US"/>
          </a:p>
        </c:txPr>
        <c:crossAx val="735391568"/>
        <c:crosses val="autoZero"/>
        <c:auto val="1"/>
        <c:lblAlgn val="ctr"/>
        <c:lblOffset val="100"/>
        <c:noMultiLvlLbl val="0"/>
      </c:catAx>
      <c:valAx>
        <c:axId val="735391568"/>
        <c:scaling>
          <c:orientation val="minMax"/>
          <c:max val="900"/>
        </c:scaling>
        <c:delete val="0"/>
        <c:axPos val="l"/>
        <c:majorGridlines>
          <c:spPr>
            <a:ln>
              <a:noFill/>
            </a:ln>
          </c:spPr>
        </c:majorGridlines>
        <c:title>
          <c:tx>
            <c:rich>
              <a:bodyPr rot="-5400000" vert="horz"/>
              <a:lstStyle/>
              <a:p>
                <a:pPr>
                  <a:defRPr sz="700"/>
                </a:pPr>
                <a:r>
                  <a:rPr lang="en-US" sz="700"/>
                  <a:t>Duration</a:t>
                </a:r>
              </a:p>
            </c:rich>
          </c:tx>
          <c:layout>
            <c:manualLayout>
              <c:xMode val="edge"/>
              <c:yMode val="edge"/>
              <c:x val="0"/>
              <c:y val="0.28404418197725284"/>
            </c:manualLayout>
          </c:layout>
          <c:overlay val="0"/>
        </c:title>
        <c:numFmt formatCode="0" sourceLinked="1"/>
        <c:majorTickMark val="out"/>
        <c:minorTickMark val="none"/>
        <c:tickLblPos val="nextTo"/>
        <c:txPr>
          <a:bodyPr/>
          <a:lstStyle/>
          <a:p>
            <a:pPr>
              <a:defRPr sz="700" b="0"/>
            </a:pPr>
            <a:endParaRPr lang="en-US"/>
          </a:p>
        </c:txPr>
        <c:crossAx val="735391008"/>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Active</a:t>
            </a:r>
            <a:r>
              <a:rPr lang="en-US" sz="900" baseline="0"/>
              <a:t> Recreation</a:t>
            </a:r>
            <a:endParaRPr lang="en-US" sz="900"/>
          </a:p>
        </c:rich>
      </c:tx>
      <c:layout>
        <c:manualLayout>
          <c:xMode val="edge"/>
          <c:yMode val="edge"/>
          <c:x val="0.42557965911288065"/>
          <c:y val="2.0833333333333332E-2"/>
        </c:manualLayout>
      </c:layout>
      <c:overlay val="0"/>
    </c:title>
    <c:autoTitleDeleted val="0"/>
    <c:plotArea>
      <c:layout>
        <c:manualLayout>
          <c:layoutTarget val="inner"/>
          <c:xMode val="edge"/>
          <c:yMode val="edge"/>
          <c:x val="9.4564397708225431E-2"/>
          <c:y val="5.7777777777777775E-2"/>
          <c:w val="0.89946106885814436"/>
          <c:h val="0.73725557742782155"/>
        </c:manualLayout>
      </c:layout>
      <c:barChart>
        <c:barDir val="col"/>
        <c:grouping val="stacked"/>
        <c:varyColors val="0"/>
        <c:ser>
          <c:idx val="0"/>
          <c:order val="0"/>
          <c:tx>
            <c:strRef>
              <c:f>'Act. rec'!$K$12</c:f>
              <c:strCache>
                <c:ptCount val="1"/>
                <c:pt idx="0">
                  <c:v>5th</c:v>
                </c:pt>
              </c:strCache>
            </c:strRef>
          </c:tx>
          <c:spPr>
            <a:noFill/>
            <a:ln>
              <a:noFill/>
            </a:ln>
          </c:spPr>
          <c:invertIfNegative val="0"/>
          <c:cat>
            <c:strRef>
              <c:f>'Act.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'Act. rec'!$L$12:$S$12</c:f>
              <c:numCache>
                <c:formatCode>0</c:formatCode>
                <c:ptCount val="8"/>
                <c:pt idx="0">
                  <c:v>2</c:v>
                </c:pt>
                <c:pt idx="1">
                  <c:v>0.5874942755</c:v>
                </c:pt>
                <c:pt idx="2">
                  <c:v>0.39281349700000007</c:v>
                </c:pt>
                <c:pt idx="3">
                  <c:v>0.42542622499999999</c:v>
                </c:pt>
                <c:pt idx="4">
                  <c:v>0.45504445100000002</c:v>
                </c:pt>
                <c:pt idx="5">
                  <c:v>0.46994818699999996</c:v>
                </c:pt>
                <c:pt idx="6">
                  <c:v>0.38407219920000002</c:v>
                </c:pt>
                <c:pt idx="7">
                  <c:v>0.39199801000000001</c:v>
                </c:pt>
              </c:numCache>
            </c:numRef>
          </c:val>
        </c:ser>
        <c:ser>
          <c:idx val="1"/>
          <c:order val="1"/>
          <c:tx>
            <c:strRef>
              <c:f>'Act. rec'!$K$13</c:f>
              <c:strCache>
                <c:ptCount val="1"/>
                <c:pt idx="0">
                  <c:v>25th</c:v>
                </c:pt>
              </c:strCache>
            </c:strRef>
          </c:tx>
          <c:spPr>
            <a:noFill/>
            <a:ln>
              <a:noFill/>
            </a:ln>
          </c:spPr>
          <c:invertIfNegative val="0"/>
          <c:errBars>
            <c:errBarType val="minus"/>
            <c:errValType val="percentage"/>
            <c:noEndCap val="0"/>
            <c:val val="100"/>
            <c:spPr>
              <a:ln w="19050"/>
            </c:spPr>
          </c:errBars>
          <c:cat>
            <c:strRef>
              <c:f>'Act.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'Act. rec'!$L$13:$S$13</c:f>
              <c:numCache>
                <c:formatCode>0</c:formatCode>
                <c:ptCount val="8"/>
                <c:pt idx="0">
                  <c:v>0</c:v>
                </c:pt>
                <c:pt idx="1">
                  <c:v>2.8006935495</c:v>
                </c:pt>
                <c:pt idx="2">
                  <c:v>2.5140079279999998</c:v>
                </c:pt>
                <c:pt idx="3">
                  <c:v>2.5150399999999999</c:v>
                </c:pt>
                <c:pt idx="4">
                  <c:v>2.481978099</c:v>
                </c:pt>
                <c:pt idx="5">
                  <c:v>2.446220013</c:v>
                </c:pt>
                <c:pt idx="6">
                  <c:v>2.5046800488000001</c:v>
                </c:pt>
                <c:pt idx="7">
                  <c:v>2.3366392899999999</c:v>
                </c:pt>
              </c:numCache>
            </c:numRef>
          </c:val>
        </c:ser>
        <c:ser>
          <c:idx val="2"/>
          <c:order val="2"/>
          <c:tx>
            <c:strRef>
              <c:f>'Act. rec'!$K$14</c:f>
              <c:strCache>
                <c:ptCount val="1"/>
                <c:pt idx="0">
                  <c:v>Median</c:v>
                </c:pt>
              </c:strCache>
            </c:strRef>
          </c:tx>
          <c:spPr>
            <a:noFill/>
            <a:ln w="19050">
              <a:solidFill>
                <a:schemeClr val="tx1"/>
              </a:solidFill>
            </a:ln>
          </c:spPr>
          <c:invertIfNegative val="0"/>
          <c:cat>
            <c:strRef>
              <c:f>'Act.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'Act. rec'!$L$14:$S$14</c:f>
              <c:numCache>
                <c:formatCode>0</c:formatCode>
                <c:ptCount val="8"/>
                <c:pt idx="0">
                  <c:v>2</c:v>
                </c:pt>
                <c:pt idx="1">
                  <c:v>7.7221681749999993</c:v>
                </c:pt>
                <c:pt idx="2">
                  <c:v>6.0377349749999993</c:v>
                </c:pt>
                <c:pt idx="3">
                  <c:v>5.7604087750000001</c:v>
                </c:pt>
                <c:pt idx="4">
                  <c:v>5.6839240499999999</c:v>
                </c:pt>
                <c:pt idx="5">
                  <c:v>5.7136378000000008</c:v>
                </c:pt>
                <c:pt idx="6">
                  <c:v>5.6064502800000007</c:v>
                </c:pt>
                <c:pt idx="7">
                  <c:v>5.4522269000000003</c:v>
                </c:pt>
              </c:numCache>
            </c:numRef>
          </c:val>
        </c:ser>
        <c:ser>
          <c:idx val="3"/>
          <c:order val="3"/>
          <c:tx>
            <c:strRef>
              <c:f>'Act. rec'!$K$15</c:f>
              <c:strCache>
                <c:ptCount val="1"/>
                <c:pt idx="0">
                  <c:v>75th</c:v>
                </c:pt>
              </c:strCache>
            </c:strRef>
          </c:tx>
          <c:spPr>
            <a:noFill/>
            <a:ln w="19050">
              <a:solidFill>
                <a:schemeClr val="tx1"/>
              </a:solidFill>
            </a:ln>
          </c:spPr>
          <c:invertIfNegative val="0"/>
          <c:errBars>
            <c:errBarType val="plus"/>
            <c:errValType val="cust"/>
            <c:noEndCap val="0"/>
            <c:plus>
              <c:numRef>
                <c:f>'Act. rec'!$L$16:$S$16</c:f>
                <c:numCache>
                  <c:formatCode>General</c:formatCode>
                  <c:ptCount val="8"/>
                  <c:pt idx="0">
                    <c:v>194.89999999999975</c:v>
                  </c:pt>
                  <c:pt idx="1">
                    <c:v>93.701748249999966</c:v>
                  </c:pt>
                  <c:pt idx="2">
                    <c:v>111.60942375</c:v>
                  </c:pt>
                  <c:pt idx="3">
                    <c:v>125.08337025</c:v>
                  </c:pt>
                  <c:pt idx="4">
                    <c:v>126.4715589999999</c:v>
                  </c:pt>
                  <c:pt idx="5">
                    <c:v>127.88956649999989</c:v>
                  </c:pt>
                  <c:pt idx="6">
                    <c:v>138.93556607999997</c:v>
                  </c:pt>
                  <c:pt idx="7">
                    <c:v>115.63079300000001</c:v>
                  </c:pt>
                </c:numCache>
              </c:numRef>
            </c:plus>
            <c:minus>
              <c:numLit>
                <c:formatCode>General</c:formatCode>
                <c:ptCount val="1"/>
                <c:pt idx="0">
                  <c:v>1</c:v>
                </c:pt>
              </c:numLit>
            </c:minus>
            <c:spPr>
              <a:ln w="19050"/>
            </c:spPr>
          </c:errBars>
          <c:cat>
            <c:strRef>
              <c:f>'Act.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'Act. rec'!$L$15:$S$15</c:f>
              <c:numCache>
                <c:formatCode>0</c:formatCode>
                <c:ptCount val="8"/>
                <c:pt idx="0">
                  <c:v>77</c:v>
                </c:pt>
                <c:pt idx="1">
                  <c:v>23.047377250000007</c:v>
                </c:pt>
                <c:pt idx="2">
                  <c:v>18.176352349999998</c:v>
                </c:pt>
                <c:pt idx="3">
                  <c:v>17.83048475</c:v>
                </c:pt>
                <c:pt idx="4">
                  <c:v>18.0355144</c:v>
                </c:pt>
                <c:pt idx="5">
                  <c:v>18.0635835</c:v>
                </c:pt>
                <c:pt idx="6">
                  <c:v>18.257020991999998</c:v>
                </c:pt>
                <c:pt idx="7">
                  <c:v>17.282032800000003</c:v>
                </c:pt>
              </c:numCache>
            </c:numRef>
          </c:val>
        </c:ser>
        <c:dLbls>
          <c:showLegendKey val="0"/>
          <c:showVal val="0"/>
          <c:showCatName val="0"/>
          <c:showSerName val="0"/>
          <c:showPercent val="0"/>
          <c:showBubbleSize val="0"/>
        </c:dLbls>
        <c:gapWidth val="150"/>
        <c:overlap val="100"/>
        <c:axId val="735380016"/>
        <c:axId val="735380576"/>
      </c:barChart>
      <c:scatterChart>
        <c:scatterStyle val="lineMarker"/>
        <c:varyColors val="0"/>
        <c:ser>
          <c:idx val="4"/>
          <c:order val="4"/>
          <c:tx>
            <c:strRef>
              <c:f>'Act. rec'!$K$17</c:f>
              <c:strCache>
                <c:ptCount val="1"/>
                <c:pt idx="0">
                  <c:v>Mean</c:v>
                </c:pt>
              </c:strCache>
            </c:strRef>
          </c:tx>
          <c:spPr>
            <a:ln w="28575">
              <a:noFill/>
            </a:ln>
          </c:spPr>
          <c:marker>
            <c:symbol val="diamond"/>
            <c:size val="5"/>
            <c:spPr>
              <a:solidFill>
                <a:schemeClr val="tx1"/>
              </a:solidFill>
              <a:ln>
                <a:noFill/>
              </a:ln>
            </c:spPr>
          </c:marker>
          <c:yVal>
            <c:numRef>
              <c:f>'Act. rec'!$L$17:$S$17</c:f>
              <c:numCache>
                <c:formatCode>0</c:formatCode>
                <c:ptCount val="8"/>
                <c:pt idx="0">
                  <c:v>55.913725490196079</c:v>
                </c:pt>
                <c:pt idx="1">
                  <c:v>28.821688296687253</c:v>
                </c:pt>
                <c:pt idx="2">
                  <c:v>30.477047269541334</c:v>
                </c:pt>
                <c:pt idx="3">
                  <c:v>34.621831579777115</c:v>
                </c:pt>
                <c:pt idx="4">
                  <c:v>35.001249674593161</c:v>
                </c:pt>
                <c:pt idx="5">
                  <c:v>35.638302307232841</c:v>
                </c:pt>
                <c:pt idx="6">
                  <c:v>38.242154560235171</c:v>
                </c:pt>
                <c:pt idx="7">
                  <c:v>32.765950297343664</c:v>
                </c:pt>
              </c:numCache>
            </c:numRef>
          </c:yVal>
          <c:smooth val="0"/>
        </c:ser>
        <c:dLbls>
          <c:showLegendKey val="0"/>
          <c:showVal val="0"/>
          <c:showCatName val="0"/>
          <c:showSerName val="0"/>
          <c:showPercent val="0"/>
          <c:showBubbleSize val="0"/>
        </c:dLbls>
        <c:axId val="735380016"/>
        <c:axId val="735380576"/>
      </c:scatterChart>
      <c:catAx>
        <c:axId val="735380016"/>
        <c:scaling>
          <c:orientation val="minMax"/>
        </c:scaling>
        <c:delete val="0"/>
        <c:axPos val="b"/>
        <c:numFmt formatCode="General" sourceLinked="0"/>
        <c:majorTickMark val="out"/>
        <c:minorTickMark val="none"/>
        <c:tickLblPos val="nextTo"/>
        <c:txPr>
          <a:bodyPr/>
          <a:lstStyle/>
          <a:p>
            <a:pPr>
              <a:defRPr sz="700" b="1"/>
            </a:pPr>
            <a:endParaRPr lang="en-US"/>
          </a:p>
        </c:txPr>
        <c:crossAx val="735380576"/>
        <c:crosses val="autoZero"/>
        <c:auto val="1"/>
        <c:lblAlgn val="ctr"/>
        <c:lblOffset val="100"/>
        <c:noMultiLvlLbl val="0"/>
      </c:catAx>
      <c:valAx>
        <c:axId val="735380576"/>
        <c:scaling>
          <c:orientation val="minMax"/>
          <c:max val="900"/>
        </c:scaling>
        <c:delete val="0"/>
        <c:axPos val="l"/>
        <c:majorGridlines>
          <c:spPr>
            <a:ln>
              <a:noFill/>
            </a:ln>
          </c:spPr>
        </c:majorGridlines>
        <c:title>
          <c:tx>
            <c:rich>
              <a:bodyPr rot="-5400000" vert="horz"/>
              <a:lstStyle/>
              <a:p>
                <a:pPr>
                  <a:defRPr sz="700"/>
                </a:pPr>
                <a:r>
                  <a:rPr lang="en-US" sz="700"/>
                  <a:t>Duration</a:t>
                </a:r>
              </a:p>
            </c:rich>
          </c:tx>
          <c:layout>
            <c:manualLayout>
              <c:xMode val="edge"/>
              <c:yMode val="edge"/>
              <c:x val="0"/>
              <c:y val="0.28404418197725284"/>
            </c:manualLayout>
          </c:layout>
          <c:overlay val="0"/>
        </c:title>
        <c:numFmt formatCode="0" sourceLinked="1"/>
        <c:majorTickMark val="out"/>
        <c:minorTickMark val="none"/>
        <c:tickLblPos val="nextTo"/>
        <c:txPr>
          <a:bodyPr/>
          <a:lstStyle/>
          <a:p>
            <a:pPr>
              <a:defRPr sz="700"/>
            </a:pPr>
            <a:endParaRPr lang="en-US"/>
          </a:p>
        </c:txPr>
        <c:crossAx val="735380016"/>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Social</a:t>
            </a:r>
            <a:r>
              <a:rPr lang="en-US" sz="900" baseline="0"/>
              <a:t> Recreation</a:t>
            </a:r>
            <a:endParaRPr lang="en-US" sz="900"/>
          </a:p>
        </c:rich>
      </c:tx>
      <c:layout>
        <c:manualLayout>
          <c:xMode val="edge"/>
          <c:yMode val="edge"/>
          <c:x val="0.42557965911288065"/>
          <c:y val="2.0833333333333332E-2"/>
        </c:manualLayout>
      </c:layout>
      <c:overlay val="0"/>
    </c:title>
    <c:autoTitleDeleted val="0"/>
    <c:plotArea>
      <c:layout>
        <c:manualLayout>
          <c:layoutTarget val="inner"/>
          <c:xMode val="edge"/>
          <c:yMode val="edge"/>
          <c:x val="9.4564397708225431E-2"/>
          <c:y val="5.7777777777777775E-2"/>
          <c:w val="0.89946106885814436"/>
          <c:h val="0.73725557742782155"/>
        </c:manualLayout>
      </c:layout>
      <c:barChart>
        <c:barDir val="col"/>
        <c:grouping val="stacked"/>
        <c:varyColors val="0"/>
        <c:ser>
          <c:idx val="0"/>
          <c:order val="0"/>
          <c:tx>
            <c:strRef>
              <c:f>'Soc rec'!$K$12</c:f>
              <c:strCache>
                <c:ptCount val="1"/>
                <c:pt idx="0">
                  <c:v>5th</c:v>
                </c:pt>
              </c:strCache>
            </c:strRef>
          </c:tx>
          <c:spPr>
            <a:noFill/>
            <a:ln>
              <a:noFill/>
            </a:ln>
          </c:spPr>
          <c:invertIfNegative val="0"/>
          <c:cat>
            <c:strRef>
              <c:f>'Soc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'Soc rec'!$L$12:$S$12</c:f>
              <c:numCache>
                <c:formatCode>0</c:formatCode>
                <c:ptCount val="8"/>
                <c:pt idx="0">
                  <c:v>10</c:v>
                </c:pt>
                <c:pt idx="1">
                  <c:v>9.2716367700000006</c:v>
                </c:pt>
                <c:pt idx="2">
                  <c:v>5.6933450749999999</c:v>
                </c:pt>
                <c:pt idx="3">
                  <c:v>5.3057338999999999</c:v>
                </c:pt>
                <c:pt idx="4">
                  <c:v>5.2273788900000007</c:v>
                </c:pt>
                <c:pt idx="5">
                  <c:v>5.098501735000001</c:v>
                </c:pt>
                <c:pt idx="6">
                  <c:v>4.9063637448000001</c:v>
                </c:pt>
                <c:pt idx="7">
                  <c:v>5.5054726400000007</c:v>
                </c:pt>
              </c:numCache>
            </c:numRef>
          </c:val>
        </c:ser>
        <c:ser>
          <c:idx val="1"/>
          <c:order val="1"/>
          <c:tx>
            <c:strRef>
              <c:f>'Soc rec'!$K$13</c:f>
              <c:strCache>
                <c:ptCount val="1"/>
                <c:pt idx="0">
                  <c:v>25th</c:v>
                </c:pt>
              </c:strCache>
            </c:strRef>
          </c:tx>
          <c:spPr>
            <a:noFill/>
            <a:ln>
              <a:noFill/>
            </a:ln>
          </c:spPr>
          <c:invertIfNegative val="0"/>
          <c:errBars>
            <c:errBarType val="minus"/>
            <c:errValType val="percentage"/>
            <c:noEndCap val="0"/>
            <c:val val="100"/>
            <c:spPr>
              <a:ln w="19050"/>
            </c:spPr>
          </c:errBars>
          <c:cat>
            <c:strRef>
              <c:f>'Soc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'Soc rec'!$L$13:$S$13</c:f>
              <c:numCache>
                <c:formatCode>0</c:formatCode>
                <c:ptCount val="8"/>
                <c:pt idx="0">
                  <c:v>22</c:v>
                </c:pt>
                <c:pt idx="1">
                  <c:v>37.962368229999996</c:v>
                </c:pt>
                <c:pt idx="2">
                  <c:v>28.184570924999999</c:v>
                </c:pt>
                <c:pt idx="3">
                  <c:v>25.827741100000001</c:v>
                </c:pt>
                <c:pt idx="4">
                  <c:v>25.494789609999998</c:v>
                </c:pt>
                <c:pt idx="5">
                  <c:v>25.468251015</c:v>
                </c:pt>
                <c:pt idx="6">
                  <c:v>24.530413255199999</c:v>
                </c:pt>
                <c:pt idx="7">
                  <c:v>23.912658609999998</c:v>
                </c:pt>
              </c:numCache>
            </c:numRef>
          </c:val>
        </c:ser>
        <c:ser>
          <c:idx val="2"/>
          <c:order val="2"/>
          <c:tx>
            <c:strRef>
              <c:f>'Soc rec'!$K$14</c:f>
              <c:strCache>
                <c:ptCount val="1"/>
                <c:pt idx="0">
                  <c:v>Median</c:v>
                </c:pt>
              </c:strCache>
            </c:strRef>
          </c:tx>
          <c:spPr>
            <a:noFill/>
            <a:ln w="19050">
              <a:solidFill>
                <a:schemeClr val="tx1"/>
              </a:solidFill>
            </a:ln>
          </c:spPr>
          <c:invertIfNegative val="0"/>
          <c:cat>
            <c:strRef>
              <c:f>'Soc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'Soc rec'!$L$14:$S$14</c:f>
              <c:numCache>
                <c:formatCode>0</c:formatCode>
                <c:ptCount val="8"/>
                <c:pt idx="0">
                  <c:v>58</c:v>
                </c:pt>
                <c:pt idx="1">
                  <c:v>53.498265000000004</c:v>
                </c:pt>
                <c:pt idx="2">
                  <c:v>54.48259250000001</c:v>
                </c:pt>
                <c:pt idx="3">
                  <c:v>54.558746999999997</c:v>
                </c:pt>
                <c:pt idx="4">
                  <c:v>54.667004500000004</c:v>
                </c:pt>
                <c:pt idx="5">
                  <c:v>54.568358249999996</c:v>
                </c:pt>
                <c:pt idx="6">
                  <c:v>55.756517399999986</c:v>
                </c:pt>
                <c:pt idx="7">
                  <c:v>51.83235225</c:v>
                </c:pt>
              </c:numCache>
            </c:numRef>
          </c:val>
        </c:ser>
        <c:ser>
          <c:idx val="3"/>
          <c:order val="3"/>
          <c:tx>
            <c:strRef>
              <c:f>'Soc rec'!$K$15</c:f>
              <c:strCache>
                <c:ptCount val="1"/>
                <c:pt idx="0">
                  <c:v>75th</c:v>
                </c:pt>
              </c:strCache>
            </c:strRef>
          </c:tx>
          <c:spPr>
            <a:noFill/>
            <a:ln w="19050">
              <a:solidFill>
                <a:schemeClr val="tx1"/>
              </a:solidFill>
            </a:ln>
          </c:spPr>
          <c:invertIfNegative val="0"/>
          <c:errBars>
            <c:errBarType val="plus"/>
            <c:errValType val="cust"/>
            <c:noEndCap val="0"/>
            <c:plus>
              <c:numRef>
                <c:f>'Soc rec'!$L$16:$S$16</c:f>
                <c:numCache>
                  <c:formatCode>General</c:formatCode>
                  <c:ptCount val="8"/>
                  <c:pt idx="0">
                    <c:v>154.99999999999989</c:v>
                  </c:pt>
                  <c:pt idx="1">
                    <c:v>53.237920000000003</c:v>
                  </c:pt>
                  <c:pt idx="2">
                    <c:v>186.59001750000002</c:v>
                  </c:pt>
                  <c:pt idx="3">
                    <c:v>391.70201000000009</c:v>
                  </c:pt>
                  <c:pt idx="4">
                    <c:v>407.62976949999893</c:v>
                  </c:pt>
                  <c:pt idx="5">
                    <c:v>437.94463049999962</c:v>
                  </c:pt>
                  <c:pt idx="6">
                    <c:v>576.44574551999915</c:v>
                  </c:pt>
                  <c:pt idx="7">
                    <c:v>322.54500549999995</c:v>
                  </c:pt>
                </c:numCache>
              </c:numRef>
            </c:plus>
            <c:minus>
              <c:numLit>
                <c:formatCode>General</c:formatCode>
                <c:ptCount val="1"/>
                <c:pt idx="0">
                  <c:v>1</c:v>
                </c:pt>
              </c:numLit>
            </c:minus>
            <c:spPr>
              <a:ln w="19050"/>
            </c:spPr>
          </c:errBars>
          <c:cat>
            <c:strRef>
              <c:f>'Soc rec'!$L$11:$S$11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'Soc rec'!$L$15:$S$15</c:f>
              <c:numCache>
                <c:formatCode>0</c:formatCode>
                <c:ptCount val="8"/>
                <c:pt idx="0">
                  <c:v>82</c:v>
                </c:pt>
                <c:pt idx="1">
                  <c:v>53.421750000000003</c:v>
                </c:pt>
                <c:pt idx="2">
                  <c:v>109.761954</c:v>
                </c:pt>
                <c:pt idx="3">
                  <c:v>130.120698</c:v>
                </c:pt>
                <c:pt idx="4">
                  <c:v>131.83425700000001</c:v>
                </c:pt>
                <c:pt idx="5">
                  <c:v>134.64714900000001</c:v>
                </c:pt>
                <c:pt idx="6">
                  <c:v>141.92064719999999</c:v>
                </c:pt>
                <c:pt idx="7">
                  <c:v>122.10502399999999</c:v>
                </c:pt>
              </c:numCache>
            </c:numRef>
          </c:val>
        </c:ser>
        <c:dLbls>
          <c:showLegendKey val="0"/>
          <c:showVal val="0"/>
          <c:showCatName val="0"/>
          <c:showSerName val="0"/>
          <c:showPercent val="0"/>
          <c:showBubbleSize val="0"/>
        </c:dLbls>
        <c:gapWidth val="150"/>
        <c:overlap val="100"/>
        <c:axId val="735385056"/>
        <c:axId val="735385616"/>
      </c:barChart>
      <c:scatterChart>
        <c:scatterStyle val="lineMarker"/>
        <c:varyColors val="0"/>
        <c:ser>
          <c:idx val="4"/>
          <c:order val="4"/>
          <c:tx>
            <c:strRef>
              <c:f>'Soc rec'!$K$17</c:f>
              <c:strCache>
                <c:ptCount val="1"/>
                <c:pt idx="0">
                  <c:v>Mean</c:v>
                </c:pt>
              </c:strCache>
            </c:strRef>
          </c:tx>
          <c:spPr>
            <a:ln w="28575">
              <a:noFill/>
            </a:ln>
          </c:spPr>
          <c:marker>
            <c:symbol val="diamond"/>
            <c:size val="5"/>
            <c:spPr>
              <a:solidFill>
                <a:schemeClr val="tx1"/>
              </a:solidFill>
              <a:ln>
                <a:noFill/>
              </a:ln>
            </c:spPr>
          </c:marker>
          <c:yVal>
            <c:numRef>
              <c:f>'Soc rec'!$L$17:$S$17</c:f>
              <c:numCache>
                <c:formatCode>0</c:formatCode>
                <c:ptCount val="8"/>
                <c:pt idx="0">
                  <c:v>118.52941176470588</c:v>
                </c:pt>
                <c:pt idx="1">
                  <c:v>102.74766817807115</c:v>
                </c:pt>
                <c:pt idx="2">
                  <c:v>131.33656678125703</c:v>
                </c:pt>
                <c:pt idx="3">
                  <c:v>160.80660317831121</c:v>
                </c:pt>
                <c:pt idx="4">
                  <c:v>162.80643660939364</c:v>
                </c:pt>
                <c:pt idx="5">
                  <c:v>167.35813638036419</c:v>
                </c:pt>
                <c:pt idx="6">
                  <c:v>188.63246503823649</c:v>
                </c:pt>
                <c:pt idx="7">
                  <c:v>149.22612618833011</c:v>
                </c:pt>
              </c:numCache>
            </c:numRef>
          </c:yVal>
          <c:smooth val="0"/>
        </c:ser>
        <c:dLbls>
          <c:showLegendKey val="0"/>
          <c:showVal val="0"/>
          <c:showCatName val="0"/>
          <c:showSerName val="0"/>
          <c:showPercent val="0"/>
          <c:showBubbleSize val="0"/>
        </c:dLbls>
        <c:axId val="735385056"/>
        <c:axId val="735385616"/>
      </c:scatterChart>
      <c:catAx>
        <c:axId val="735385056"/>
        <c:scaling>
          <c:orientation val="minMax"/>
        </c:scaling>
        <c:delete val="0"/>
        <c:axPos val="b"/>
        <c:numFmt formatCode="General" sourceLinked="0"/>
        <c:majorTickMark val="out"/>
        <c:minorTickMark val="none"/>
        <c:tickLblPos val="nextTo"/>
        <c:txPr>
          <a:bodyPr/>
          <a:lstStyle/>
          <a:p>
            <a:pPr>
              <a:defRPr sz="700" b="1"/>
            </a:pPr>
            <a:endParaRPr lang="en-US"/>
          </a:p>
        </c:txPr>
        <c:crossAx val="735385616"/>
        <c:crosses val="autoZero"/>
        <c:auto val="1"/>
        <c:lblAlgn val="ctr"/>
        <c:lblOffset val="100"/>
        <c:noMultiLvlLbl val="0"/>
      </c:catAx>
      <c:valAx>
        <c:axId val="735385616"/>
        <c:scaling>
          <c:orientation val="minMax"/>
          <c:max val="900"/>
        </c:scaling>
        <c:delete val="0"/>
        <c:axPos val="l"/>
        <c:majorGridlines>
          <c:spPr>
            <a:ln>
              <a:noFill/>
            </a:ln>
          </c:spPr>
        </c:majorGridlines>
        <c:title>
          <c:tx>
            <c:rich>
              <a:bodyPr rot="-5400000" vert="horz"/>
              <a:lstStyle/>
              <a:p>
                <a:pPr>
                  <a:defRPr sz="700"/>
                </a:pPr>
                <a:r>
                  <a:rPr lang="en-US" sz="700"/>
                  <a:t>Duration</a:t>
                </a:r>
              </a:p>
            </c:rich>
          </c:tx>
          <c:layout>
            <c:manualLayout>
              <c:xMode val="edge"/>
              <c:yMode val="edge"/>
              <c:x val="0"/>
              <c:y val="0.28404418197725284"/>
            </c:manualLayout>
          </c:layout>
          <c:overlay val="0"/>
        </c:title>
        <c:numFmt formatCode="0" sourceLinked="1"/>
        <c:majorTickMark val="out"/>
        <c:minorTickMark val="none"/>
        <c:tickLblPos val="nextTo"/>
        <c:txPr>
          <a:bodyPr/>
          <a:lstStyle/>
          <a:p>
            <a:pPr>
              <a:defRPr sz="700"/>
            </a:pPr>
            <a:endParaRPr lang="en-US"/>
          </a:p>
        </c:txPr>
        <c:crossAx val="735385056"/>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Medical</a:t>
            </a:r>
          </a:p>
        </c:rich>
      </c:tx>
      <c:layout>
        <c:manualLayout>
          <c:xMode val="edge"/>
          <c:yMode val="edge"/>
          <c:x val="0.42557965911288065"/>
          <c:y val="2.0833333333333332E-2"/>
        </c:manualLayout>
      </c:layout>
      <c:overlay val="0"/>
    </c:title>
    <c:autoTitleDeleted val="0"/>
    <c:plotArea>
      <c:layout>
        <c:manualLayout>
          <c:layoutTarget val="inner"/>
          <c:xMode val="edge"/>
          <c:yMode val="edge"/>
          <c:x val="9.4564397708225431E-2"/>
          <c:y val="5.7777777777777775E-2"/>
          <c:w val="0.89946106885814436"/>
          <c:h val="0.73725557742782155"/>
        </c:manualLayout>
      </c:layout>
      <c:barChart>
        <c:barDir val="col"/>
        <c:grouping val="stacked"/>
        <c:varyColors val="0"/>
        <c:ser>
          <c:idx val="0"/>
          <c:order val="0"/>
          <c:tx>
            <c:strRef>
              <c:f>Med!$K$12</c:f>
              <c:strCache>
                <c:ptCount val="1"/>
                <c:pt idx="0">
                  <c:v>5th</c:v>
                </c:pt>
              </c:strCache>
            </c:strRef>
          </c:tx>
          <c:spPr>
            <a:noFill/>
            <a:ln>
              <a:noFill/>
            </a:ln>
          </c:spPr>
          <c:invertIfNegative val="0"/>
          <c:cat>
            <c:strRef>
              <c:f>Med!$L$11:$S$11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Med!$L$12:$S$12</c:f>
              <c:numCache>
                <c:formatCode>0</c:formatCode>
                <c:ptCount val="8"/>
                <c:pt idx="0">
                  <c:v>5</c:v>
                </c:pt>
                <c:pt idx="1">
                  <c:v>2.7130229000000008</c:v>
                </c:pt>
                <c:pt idx="2">
                  <c:v>1.82586526</c:v>
                </c:pt>
                <c:pt idx="3">
                  <c:v>1.71505244</c:v>
                </c:pt>
                <c:pt idx="4">
                  <c:v>1.6548780000000001</c:v>
                </c:pt>
                <c:pt idx="5">
                  <c:v>1.64251273</c:v>
                </c:pt>
                <c:pt idx="6">
                  <c:v>1.5941836224000001</c:v>
                </c:pt>
                <c:pt idx="7">
                  <c:v>1.8320710200000001</c:v>
                </c:pt>
              </c:numCache>
            </c:numRef>
          </c:val>
        </c:ser>
        <c:ser>
          <c:idx val="1"/>
          <c:order val="1"/>
          <c:tx>
            <c:strRef>
              <c:f>Med!$K$13</c:f>
              <c:strCache>
                <c:ptCount val="1"/>
                <c:pt idx="0">
                  <c:v>25th</c:v>
                </c:pt>
              </c:strCache>
            </c:strRef>
          </c:tx>
          <c:spPr>
            <a:noFill/>
            <a:ln>
              <a:noFill/>
            </a:ln>
          </c:spPr>
          <c:invertIfNegative val="0"/>
          <c:errBars>
            <c:errBarType val="minus"/>
            <c:errValType val="percentage"/>
            <c:noEndCap val="0"/>
            <c:val val="100"/>
            <c:spPr>
              <a:ln w="19050"/>
            </c:spPr>
          </c:errBars>
          <c:cat>
            <c:strRef>
              <c:f>Med!$L$11:$S$11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Med!$L$13:$S$13</c:f>
              <c:numCache>
                <c:formatCode>0</c:formatCode>
                <c:ptCount val="8"/>
                <c:pt idx="0">
                  <c:v>4.5</c:v>
                </c:pt>
                <c:pt idx="1">
                  <c:v>11.6255411</c:v>
                </c:pt>
                <c:pt idx="2">
                  <c:v>9.2552507399999993</c:v>
                </c:pt>
                <c:pt idx="3">
                  <c:v>8.8250015600000005</c:v>
                </c:pt>
                <c:pt idx="4">
                  <c:v>8.7072420000000008</c:v>
                </c:pt>
                <c:pt idx="5">
                  <c:v>8.799311770000001</c:v>
                </c:pt>
                <c:pt idx="6">
                  <c:v>8.8339321295999973</c:v>
                </c:pt>
                <c:pt idx="7">
                  <c:v>8.7839919799999997</c:v>
                </c:pt>
              </c:numCache>
            </c:numRef>
          </c:val>
        </c:ser>
        <c:ser>
          <c:idx val="2"/>
          <c:order val="2"/>
          <c:tx>
            <c:strRef>
              <c:f>Med!$K$14</c:f>
              <c:strCache>
                <c:ptCount val="1"/>
                <c:pt idx="0">
                  <c:v>Median</c:v>
                </c:pt>
              </c:strCache>
            </c:strRef>
          </c:tx>
          <c:spPr>
            <a:noFill/>
            <a:ln w="19050">
              <a:solidFill>
                <a:schemeClr val="tx1"/>
              </a:solidFill>
            </a:ln>
          </c:spPr>
          <c:invertIfNegative val="0"/>
          <c:cat>
            <c:strRef>
              <c:f>Med!$L$11:$S$11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Med!$L$14:$S$14</c:f>
              <c:numCache>
                <c:formatCode>0</c:formatCode>
                <c:ptCount val="8"/>
                <c:pt idx="0">
                  <c:v>30.5</c:v>
                </c:pt>
                <c:pt idx="1">
                  <c:v>25.347680000000004</c:v>
                </c:pt>
                <c:pt idx="2">
                  <c:v>21.040697000000002</c:v>
                </c:pt>
                <c:pt idx="3">
                  <c:v>20.315583000000004</c:v>
                </c:pt>
                <c:pt idx="4">
                  <c:v>20.288854000000001</c:v>
                </c:pt>
                <c:pt idx="5">
                  <c:v>20.304076000000002</c:v>
                </c:pt>
                <c:pt idx="6">
                  <c:v>20.289645288000003</c:v>
                </c:pt>
                <c:pt idx="7">
                  <c:v>20.523737000000001</c:v>
                </c:pt>
              </c:numCache>
            </c:numRef>
          </c:val>
        </c:ser>
        <c:ser>
          <c:idx val="3"/>
          <c:order val="3"/>
          <c:tx>
            <c:strRef>
              <c:f>Med!$K$15</c:f>
              <c:strCache>
                <c:ptCount val="1"/>
                <c:pt idx="0">
                  <c:v>75th</c:v>
                </c:pt>
              </c:strCache>
            </c:strRef>
          </c:tx>
          <c:spPr>
            <a:noFill/>
            <a:ln w="19050">
              <a:solidFill>
                <a:schemeClr val="tx1"/>
              </a:solidFill>
            </a:ln>
          </c:spPr>
          <c:invertIfNegative val="0"/>
          <c:errBars>
            <c:errBarType val="plus"/>
            <c:errValType val="cust"/>
            <c:noEndCap val="0"/>
            <c:plus>
              <c:numRef>
                <c:f>Med!$L$16:$S$16</c:f>
                <c:numCache>
                  <c:formatCode>General</c:formatCode>
                  <c:ptCount val="8"/>
                  <c:pt idx="0">
                    <c:v>138.95000000000005</c:v>
                  </c:pt>
                  <c:pt idx="1">
                    <c:v>86.173653000000002</c:v>
                  </c:pt>
                  <c:pt idx="2">
                    <c:v>210.88272000000015</c:v>
                  </c:pt>
                  <c:pt idx="3">
                    <c:v>281.34102599999937</c:v>
                  </c:pt>
                  <c:pt idx="4">
                    <c:v>286.48016499999892</c:v>
                  </c:pt>
                  <c:pt idx="5">
                    <c:v>300.15121700000009</c:v>
                  </c:pt>
                  <c:pt idx="6">
                    <c:v>351.31960871999968</c:v>
                  </c:pt>
                  <c:pt idx="7">
                    <c:v>257.96465600000028</c:v>
                  </c:pt>
                </c:numCache>
              </c:numRef>
            </c:plus>
            <c:minus>
              <c:numLit>
                <c:formatCode>General</c:formatCode>
                <c:ptCount val="1"/>
                <c:pt idx="0">
                  <c:v>1</c:v>
                </c:pt>
              </c:numLit>
            </c:minus>
            <c:spPr>
              <a:ln w="19050"/>
            </c:spPr>
          </c:errBars>
          <c:cat>
            <c:strRef>
              <c:f>Med!$L$11:$S$11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Med!$L$15:$S$15</c:f>
              <c:numCache>
                <c:formatCode>0</c:formatCode>
                <c:ptCount val="8"/>
                <c:pt idx="0">
                  <c:v>41.25</c:v>
                </c:pt>
                <c:pt idx="1">
                  <c:v>51.296137000000002</c:v>
                </c:pt>
                <c:pt idx="2">
                  <c:v>54.080040999999994</c:v>
                </c:pt>
                <c:pt idx="3">
                  <c:v>55.713510999999997</c:v>
                </c:pt>
                <c:pt idx="4">
                  <c:v>55.610768999999991</c:v>
                </c:pt>
                <c:pt idx="5">
                  <c:v>56.156700999999998</c:v>
                </c:pt>
                <c:pt idx="6">
                  <c:v>56.347602480000006</c:v>
                </c:pt>
                <c:pt idx="7">
                  <c:v>52.809249999999999</c:v>
                </c:pt>
              </c:numCache>
            </c:numRef>
          </c:val>
        </c:ser>
        <c:dLbls>
          <c:showLegendKey val="0"/>
          <c:showVal val="0"/>
          <c:showCatName val="0"/>
          <c:showSerName val="0"/>
          <c:showPercent val="0"/>
          <c:showBubbleSize val="0"/>
        </c:dLbls>
        <c:gapWidth val="150"/>
        <c:overlap val="100"/>
        <c:axId val="822030736"/>
        <c:axId val="822031296"/>
      </c:barChart>
      <c:scatterChart>
        <c:scatterStyle val="lineMarker"/>
        <c:varyColors val="0"/>
        <c:ser>
          <c:idx val="4"/>
          <c:order val="4"/>
          <c:tx>
            <c:strRef>
              <c:f>Med!$K$17</c:f>
              <c:strCache>
                <c:ptCount val="1"/>
                <c:pt idx="0">
                  <c:v>Mean</c:v>
                </c:pt>
              </c:strCache>
            </c:strRef>
          </c:tx>
          <c:spPr>
            <a:ln w="28575">
              <a:noFill/>
            </a:ln>
          </c:spPr>
          <c:marker>
            <c:symbol val="diamond"/>
            <c:size val="5"/>
            <c:spPr>
              <a:solidFill>
                <a:schemeClr val="tx1"/>
              </a:solidFill>
              <a:ln>
                <a:noFill/>
              </a:ln>
            </c:spPr>
          </c:marker>
          <c:yVal>
            <c:numRef>
              <c:f>Med!$L$17:$S$17</c:f>
              <c:numCache>
                <c:formatCode>0</c:formatCode>
                <c:ptCount val="8"/>
                <c:pt idx="0">
                  <c:v>62.363333333333337</c:v>
                </c:pt>
                <c:pt idx="1">
                  <c:v>59.46247025011133</c:v>
                </c:pt>
                <c:pt idx="2">
                  <c:v>69.550034245685296</c:v>
                </c:pt>
                <c:pt idx="3">
                  <c:v>81.870666620897879</c:v>
                </c:pt>
                <c:pt idx="4">
                  <c:v>82.720673485091879</c:v>
                </c:pt>
                <c:pt idx="5">
                  <c:v>84.834419728447841</c:v>
                </c:pt>
                <c:pt idx="6">
                  <c:v>93.904970793974854</c:v>
                </c:pt>
                <c:pt idx="7">
                  <c:v>77.84047683606174</c:v>
                </c:pt>
              </c:numCache>
            </c:numRef>
          </c:yVal>
          <c:smooth val="0"/>
        </c:ser>
        <c:dLbls>
          <c:showLegendKey val="0"/>
          <c:showVal val="0"/>
          <c:showCatName val="0"/>
          <c:showSerName val="0"/>
          <c:showPercent val="0"/>
          <c:showBubbleSize val="0"/>
        </c:dLbls>
        <c:axId val="822030736"/>
        <c:axId val="822031296"/>
      </c:scatterChart>
      <c:catAx>
        <c:axId val="822030736"/>
        <c:scaling>
          <c:orientation val="minMax"/>
        </c:scaling>
        <c:delete val="0"/>
        <c:axPos val="b"/>
        <c:numFmt formatCode="General" sourceLinked="0"/>
        <c:majorTickMark val="out"/>
        <c:minorTickMark val="none"/>
        <c:tickLblPos val="nextTo"/>
        <c:txPr>
          <a:bodyPr/>
          <a:lstStyle/>
          <a:p>
            <a:pPr>
              <a:defRPr sz="700" b="1"/>
            </a:pPr>
            <a:endParaRPr lang="en-US"/>
          </a:p>
        </c:txPr>
        <c:crossAx val="822031296"/>
        <c:crosses val="autoZero"/>
        <c:auto val="1"/>
        <c:lblAlgn val="ctr"/>
        <c:lblOffset val="100"/>
        <c:noMultiLvlLbl val="0"/>
      </c:catAx>
      <c:valAx>
        <c:axId val="822031296"/>
        <c:scaling>
          <c:orientation val="minMax"/>
          <c:max val="900"/>
        </c:scaling>
        <c:delete val="0"/>
        <c:axPos val="l"/>
        <c:majorGridlines>
          <c:spPr>
            <a:ln>
              <a:noFill/>
            </a:ln>
          </c:spPr>
        </c:majorGridlines>
        <c:title>
          <c:tx>
            <c:rich>
              <a:bodyPr rot="-5400000" vert="horz"/>
              <a:lstStyle/>
              <a:p>
                <a:pPr>
                  <a:defRPr sz="700"/>
                </a:pPr>
                <a:r>
                  <a:rPr lang="en-US" sz="700"/>
                  <a:t>Duration</a:t>
                </a:r>
              </a:p>
            </c:rich>
          </c:tx>
          <c:layout>
            <c:manualLayout>
              <c:xMode val="edge"/>
              <c:yMode val="edge"/>
              <c:x val="0"/>
              <c:y val="0.28404418197725284"/>
            </c:manualLayout>
          </c:layout>
          <c:overlay val="0"/>
        </c:title>
        <c:numFmt formatCode="0" sourceLinked="1"/>
        <c:majorTickMark val="out"/>
        <c:minorTickMark val="none"/>
        <c:tickLblPos val="nextTo"/>
        <c:txPr>
          <a:bodyPr/>
          <a:lstStyle/>
          <a:p>
            <a:pPr>
              <a:defRPr sz="700"/>
            </a:pPr>
            <a:endParaRPr lang="en-US"/>
          </a:p>
        </c:txPr>
        <c:crossAx val="822030736"/>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Eat</a:t>
            </a:r>
            <a:r>
              <a:rPr lang="en-US" sz="900" baseline="0"/>
              <a:t> Out</a:t>
            </a:r>
            <a:endParaRPr lang="en-US" sz="900"/>
          </a:p>
        </c:rich>
      </c:tx>
      <c:layout>
        <c:manualLayout>
          <c:xMode val="edge"/>
          <c:yMode val="edge"/>
          <c:x val="0.42557965911288065"/>
          <c:y val="2.0833333333333332E-2"/>
        </c:manualLayout>
      </c:layout>
      <c:overlay val="0"/>
    </c:title>
    <c:autoTitleDeleted val="0"/>
    <c:plotArea>
      <c:layout>
        <c:manualLayout>
          <c:layoutTarget val="inner"/>
          <c:xMode val="edge"/>
          <c:yMode val="edge"/>
          <c:x val="9.4564397708225431E-2"/>
          <c:y val="5.7777777777777775E-2"/>
          <c:w val="0.89946106885814436"/>
          <c:h val="0.73725557742782155"/>
        </c:manualLayout>
      </c:layout>
      <c:barChart>
        <c:barDir val="col"/>
        <c:grouping val="stacked"/>
        <c:varyColors val="0"/>
        <c:ser>
          <c:idx val="0"/>
          <c:order val="0"/>
          <c:tx>
            <c:strRef>
              <c:f>'Eat out'!$K$12</c:f>
              <c:strCache>
                <c:ptCount val="1"/>
                <c:pt idx="0">
                  <c:v>5th</c:v>
                </c:pt>
              </c:strCache>
            </c:strRef>
          </c:tx>
          <c:spPr>
            <a:noFill/>
            <a:ln>
              <a:noFill/>
            </a:ln>
          </c:spPr>
          <c:invertIfNegative val="0"/>
          <c:cat>
            <c:strRef>
              <c:f>'Eat out'!$L$11:$S$11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'Eat out'!$L$12:$S$12</c:f>
              <c:numCache>
                <c:formatCode>0</c:formatCode>
                <c:ptCount val="8"/>
                <c:pt idx="0">
                  <c:v>6</c:v>
                </c:pt>
                <c:pt idx="1">
                  <c:v>2.18277331</c:v>
                </c:pt>
                <c:pt idx="2">
                  <c:v>1.3769238100000001</c:v>
                </c:pt>
                <c:pt idx="3">
                  <c:v>1.6456267200000005</c:v>
                </c:pt>
                <c:pt idx="4">
                  <c:v>1.6320464400000001</c:v>
                </c:pt>
                <c:pt idx="5">
                  <c:v>1.6232696</c:v>
                </c:pt>
                <c:pt idx="6">
                  <c:v>1.4713801559999999</c:v>
                </c:pt>
                <c:pt idx="7">
                  <c:v>1.5360550500000001</c:v>
                </c:pt>
              </c:numCache>
            </c:numRef>
          </c:val>
        </c:ser>
        <c:ser>
          <c:idx val="1"/>
          <c:order val="1"/>
          <c:tx>
            <c:strRef>
              <c:f>'Eat out'!$K$13</c:f>
              <c:strCache>
                <c:ptCount val="1"/>
                <c:pt idx="0">
                  <c:v>25th</c:v>
                </c:pt>
              </c:strCache>
            </c:strRef>
          </c:tx>
          <c:spPr>
            <a:noFill/>
            <a:ln>
              <a:noFill/>
            </a:ln>
          </c:spPr>
          <c:invertIfNegative val="0"/>
          <c:errBars>
            <c:errBarType val="minus"/>
            <c:errValType val="percentage"/>
            <c:noEndCap val="0"/>
            <c:val val="100"/>
            <c:spPr>
              <a:ln w="19050"/>
            </c:spPr>
          </c:errBars>
          <c:cat>
            <c:strRef>
              <c:f>'Eat out'!$L$11:$S$11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'Eat out'!$L$13:$S$13</c:f>
              <c:numCache>
                <c:formatCode>0</c:formatCode>
                <c:ptCount val="8"/>
                <c:pt idx="0">
                  <c:v>2.5</c:v>
                </c:pt>
                <c:pt idx="1">
                  <c:v>10.565589190000001</c:v>
                </c:pt>
                <c:pt idx="2">
                  <c:v>8.9313081899999993</c:v>
                </c:pt>
                <c:pt idx="3">
                  <c:v>8.6731342799999993</c:v>
                </c:pt>
                <c:pt idx="4">
                  <c:v>8.6717613100000008</c:v>
                </c:pt>
                <c:pt idx="5">
                  <c:v>8.7853473999999991</c:v>
                </c:pt>
                <c:pt idx="6">
                  <c:v>8.7935071679999997</c:v>
                </c:pt>
                <c:pt idx="7">
                  <c:v>8.1726849500000007</c:v>
                </c:pt>
              </c:numCache>
            </c:numRef>
          </c:val>
        </c:ser>
        <c:ser>
          <c:idx val="2"/>
          <c:order val="2"/>
          <c:tx>
            <c:strRef>
              <c:f>'Eat out'!$K$14</c:f>
              <c:strCache>
                <c:ptCount val="1"/>
                <c:pt idx="0">
                  <c:v>Median</c:v>
                </c:pt>
              </c:strCache>
            </c:strRef>
          </c:tx>
          <c:spPr>
            <a:noFill/>
            <a:ln w="19050">
              <a:solidFill>
                <a:schemeClr val="tx1"/>
              </a:solidFill>
            </a:ln>
          </c:spPr>
          <c:invertIfNegative val="0"/>
          <c:cat>
            <c:strRef>
              <c:f>'Eat out'!$L$11:$S$11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'Eat out'!$L$14:$S$14</c:f>
              <c:numCache>
                <c:formatCode>0</c:formatCode>
                <c:ptCount val="8"/>
                <c:pt idx="0">
                  <c:v>31.5</c:v>
                </c:pt>
                <c:pt idx="1">
                  <c:v>21.522183499999997</c:v>
                </c:pt>
                <c:pt idx="2">
                  <c:v>21.15315</c:v>
                </c:pt>
                <c:pt idx="3">
                  <c:v>20.330404999999999</c:v>
                </c:pt>
                <c:pt idx="4">
                  <c:v>20.461277750000001</c:v>
                </c:pt>
                <c:pt idx="5">
                  <c:v>20.376014999999999</c:v>
                </c:pt>
                <c:pt idx="6">
                  <c:v>19.854470915999997</c:v>
                </c:pt>
                <c:pt idx="7">
                  <c:v>20.286225000000002</c:v>
                </c:pt>
              </c:numCache>
            </c:numRef>
          </c:val>
        </c:ser>
        <c:ser>
          <c:idx val="3"/>
          <c:order val="3"/>
          <c:tx>
            <c:strRef>
              <c:f>'Eat out'!$K$15</c:f>
              <c:strCache>
                <c:ptCount val="1"/>
                <c:pt idx="0">
                  <c:v>75th</c:v>
                </c:pt>
              </c:strCache>
            </c:strRef>
          </c:tx>
          <c:spPr>
            <a:noFill/>
            <a:ln w="19050">
              <a:solidFill>
                <a:schemeClr val="tx1"/>
              </a:solidFill>
            </a:ln>
          </c:spPr>
          <c:invertIfNegative val="0"/>
          <c:errBars>
            <c:errBarType val="plus"/>
            <c:errValType val="cust"/>
            <c:noEndCap val="0"/>
            <c:plus>
              <c:numRef>
                <c:f>'Eat out'!$L$16:$S$16</c:f>
                <c:numCache>
                  <c:formatCode>General</c:formatCode>
                  <c:ptCount val="8"/>
                  <c:pt idx="0">
                    <c:v>75</c:v>
                  </c:pt>
                  <c:pt idx="1">
                    <c:v>92.565696750000001</c:v>
                  </c:pt>
                  <c:pt idx="2">
                    <c:v>207.59769299999994</c:v>
                  </c:pt>
                  <c:pt idx="3">
                    <c:v>268.7939839999998</c:v>
                  </c:pt>
                  <c:pt idx="4">
                    <c:v>272.52857299999999</c:v>
                  </c:pt>
                  <c:pt idx="5">
                    <c:v>281.84971099999996</c:v>
                  </c:pt>
                  <c:pt idx="6">
                    <c:v>321.02306243999999</c:v>
                  </c:pt>
                  <c:pt idx="7">
                    <c:v>244.11246600000004</c:v>
                  </c:pt>
                </c:numCache>
              </c:numRef>
            </c:plus>
            <c:minus>
              <c:numLit>
                <c:formatCode>General</c:formatCode>
                <c:ptCount val="1"/>
                <c:pt idx="0">
                  <c:v>1</c:v>
                </c:pt>
              </c:numLit>
            </c:minus>
            <c:spPr>
              <a:ln w="19050"/>
            </c:spPr>
          </c:errBars>
          <c:cat>
            <c:strRef>
              <c:f>'Eat out'!$L$11:$S$11</c:f>
              <c:strCache>
                <c:ptCount val="8"/>
                <c:pt idx="0">
                  <c:v>Observed</c:v>
                </c:pt>
                <c:pt idx="1">
                  <c:v>Log-Linear Regession</c:v>
                </c:pt>
                <c:pt idx="2">
                  <c:v>Stochastic Frontier</c:v>
                </c:pt>
                <c:pt idx="3">
                  <c:v>Budget = 875 min.</c:v>
                </c:pt>
                <c:pt idx="4">
                  <c:v>Budget = 918 min.</c:v>
                </c:pt>
                <c:pt idx="5">
                  <c:v>Budget = 1000 min.</c:v>
                </c:pt>
                <c:pt idx="6">
                  <c:v>Budget = 1440 min.</c:v>
                </c:pt>
                <c:pt idx="7">
                  <c:v>Budget = 24hrs-in home dur.</c:v>
                </c:pt>
              </c:strCache>
            </c:strRef>
          </c:cat>
          <c:val>
            <c:numRef>
              <c:f>'Eat out'!$L$15:$S$15</c:f>
              <c:numCache>
                <c:formatCode>0</c:formatCode>
                <c:ptCount val="8"/>
                <c:pt idx="0">
                  <c:v>20</c:v>
                </c:pt>
                <c:pt idx="1">
                  <c:v>51.489237250000002</c:v>
                </c:pt>
                <c:pt idx="2">
                  <c:v>50.556942000000006</c:v>
                </c:pt>
                <c:pt idx="3">
                  <c:v>51.333760000000005</c:v>
                </c:pt>
                <c:pt idx="4">
                  <c:v>51.716660000000005</c:v>
                </c:pt>
                <c:pt idx="5">
                  <c:v>52.776240000000001</c:v>
                </c:pt>
                <c:pt idx="6">
                  <c:v>55.173746520000009</c:v>
                </c:pt>
                <c:pt idx="7">
                  <c:v>51.799910000000004</c:v>
                </c:pt>
              </c:numCache>
            </c:numRef>
          </c:val>
        </c:ser>
        <c:dLbls>
          <c:showLegendKey val="0"/>
          <c:showVal val="0"/>
          <c:showCatName val="0"/>
          <c:showSerName val="0"/>
          <c:showPercent val="0"/>
          <c:showBubbleSize val="0"/>
        </c:dLbls>
        <c:gapWidth val="150"/>
        <c:overlap val="100"/>
        <c:axId val="735420416"/>
        <c:axId val="735420976"/>
      </c:barChart>
      <c:scatterChart>
        <c:scatterStyle val="lineMarker"/>
        <c:varyColors val="0"/>
        <c:ser>
          <c:idx val="4"/>
          <c:order val="4"/>
          <c:tx>
            <c:strRef>
              <c:f>'Eat out'!$K$17</c:f>
              <c:strCache>
                <c:ptCount val="1"/>
                <c:pt idx="0">
                  <c:v>Mean</c:v>
                </c:pt>
              </c:strCache>
            </c:strRef>
          </c:tx>
          <c:spPr>
            <a:ln w="28575">
              <a:noFill/>
            </a:ln>
          </c:spPr>
          <c:marker>
            <c:symbol val="diamond"/>
            <c:size val="5"/>
            <c:spPr>
              <a:solidFill>
                <a:schemeClr val="tx1"/>
              </a:solidFill>
              <a:ln>
                <a:noFill/>
              </a:ln>
            </c:spPr>
          </c:marker>
          <c:yVal>
            <c:numRef>
              <c:f>'Eat out'!$L$17:$S$17</c:f>
              <c:numCache>
                <c:formatCode>0</c:formatCode>
                <c:ptCount val="8"/>
                <c:pt idx="0">
                  <c:v>44.672955974842765</c:v>
                </c:pt>
                <c:pt idx="1">
                  <c:v>56.083064107759647</c:v>
                </c:pt>
                <c:pt idx="2">
                  <c:v>67.754578384773069</c:v>
                </c:pt>
                <c:pt idx="3">
                  <c:v>80.316613744436282</c:v>
                </c:pt>
                <c:pt idx="4">
                  <c:v>81.173845715816398</c:v>
                </c:pt>
                <c:pt idx="5">
                  <c:v>83.306853115198365</c:v>
                </c:pt>
                <c:pt idx="6">
                  <c:v>91.816662361696842</c:v>
                </c:pt>
                <c:pt idx="7">
                  <c:v>74.500938418808119</c:v>
                </c:pt>
              </c:numCache>
            </c:numRef>
          </c:yVal>
          <c:smooth val="0"/>
        </c:ser>
        <c:dLbls>
          <c:showLegendKey val="0"/>
          <c:showVal val="0"/>
          <c:showCatName val="0"/>
          <c:showSerName val="0"/>
          <c:showPercent val="0"/>
          <c:showBubbleSize val="0"/>
        </c:dLbls>
        <c:axId val="735420416"/>
        <c:axId val="735420976"/>
      </c:scatterChart>
      <c:catAx>
        <c:axId val="735420416"/>
        <c:scaling>
          <c:orientation val="minMax"/>
        </c:scaling>
        <c:delete val="0"/>
        <c:axPos val="b"/>
        <c:numFmt formatCode="General" sourceLinked="0"/>
        <c:majorTickMark val="out"/>
        <c:minorTickMark val="none"/>
        <c:tickLblPos val="nextTo"/>
        <c:txPr>
          <a:bodyPr/>
          <a:lstStyle/>
          <a:p>
            <a:pPr>
              <a:defRPr sz="700" b="1"/>
            </a:pPr>
            <a:endParaRPr lang="en-US"/>
          </a:p>
        </c:txPr>
        <c:crossAx val="735420976"/>
        <c:crosses val="autoZero"/>
        <c:auto val="1"/>
        <c:lblAlgn val="ctr"/>
        <c:lblOffset val="100"/>
        <c:noMultiLvlLbl val="0"/>
      </c:catAx>
      <c:valAx>
        <c:axId val="735420976"/>
        <c:scaling>
          <c:orientation val="minMax"/>
          <c:max val="900"/>
        </c:scaling>
        <c:delete val="0"/>
        <c:axPos val="l"/>
        <c:majorGridlines>
          <c:spPr>
            <a:ln>
              <a:noFill/>
            </a:ln>
          </c:spPr>
        </c:majorGridlines>
        <c:title>
          <c:tx>
            <c:rich>
              <a:bodyPr rot="-5400000" vert="horz"/>
              <a:lstStyle/>
              <a:p>
                <a:pPr>
                  <a:defRPr sz="700"/>
                </a:pPr>
                <a:r>
                  <a:rPr lang="en-US" sz="700"/>
                  <a:t>Duration</a:t>
                </a:r>
              </a:p>
            </c:rich>
          </c:tx>
          <c:layout>
            <c:manualLayout>
              <c:xMode val="edge"/>
              <c:yMode val="edge"/>
              <c:x val="0"/>
              <c:y val="0.28404418197725284"/>
            </c:manualLayout>
          </c:layout>
          <c:overlay val="0"/>
        </c:title>
        <c:numFmt formatCode="0" sourceLinked="1"/>
        <c:majorTickMark val="out"/>
        <c:minorTickMark val="none"/>
        <c:tickLblPos val="nextTo"/>
        <c:txPr>
          <a:bodyPr/>
          <a:lstStyle/>
          <a:p>
            <a:pPr>
              <a:defRPr sz="700"/>
            </a:pPr>
            <a:endParaRPr lang="en-US"/>
          </a:p>
        </c:txPr>
        <c:crossAx val="735420416"/>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CCB4E-F42D-4889-A22D-238289BC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36</Pages>
  <Words>12562</Words>
  <Characters>71607</Characters>
  <Application>Microsoft Office Word</Application>
  <DocSecurity>0</DocSecurity>
  <Lines>596</Lines>
  <Paragraphs>168</Paragraphs>
  <ScaleCrop>false</ScaleCrop>
  <HeadingPairs>
    <vt:vector size="2" baseType="variant">
      <vt:variant>
        <vt:lpstr>Title</vt:lpstr>
      </vt:variant>
      <vt:variant>
        <vt:i4>1</vt:i4>
      </vt:variant>
    </vt:vector>
  </HeadingPairs>
  <TitlesOfParts>
    <vt:vector size="1" baseType="lpstr">
      <vt:lpstr/>
    </vt:vector>
  </TitlesOfParts>
  <Company>College Of Engineering - USF</Company>
  <LinksUpToDate>false</LinksUpToDate>
  <CharactersWithSpaces>84001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apinjari</dc:creator>
  <cp:lastModifiedBy>Pinjari, Abdul</cp:lastModifiedBy>
  <cp:revision>9</cp:revision>
  <cp:lastPrinted>2014-04-09T13:53:00Z</cp:lastPrinted>
  <dcterms:created xsi:type="dcterms:W3CDTF">2016-03-25T19:22:00Z</dcterms:created>
  <dcterms:modified xsi:type="dcterms:W3CDTF">2016-03-31T02:55:00Z</dcterms:modified>
</cp:coreProperties>
</file>